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4CC1DB">
      <w:pPr>
        <w:pStyle w:val="2"/>
        <w:jc w:val="left"/>
        <w:rPr>
          <w:rFonts w:ascii="方正公文小标宋" w:eastAsia="方正公文小标宋"/>
          <w:b w:val="0"/>
          <w:sz w:val="84"/>
          <w:szCs w:val="84"/>
          <w:lang w:eastAsia="zh-CN"/>
        </w:rPr>
      </w:pPr>
    </w:p>
    <w:p w14:paraId="77439F03">
      <w:pPr>
        <w:pStyle w:val="2"/>
        <w:jc w:val="left"/>
        <w:rPr>
          <w:rFonts w:ascii="方正公文小标宋" w:eastAsia="方正公文小标宋"/>
          <w:b w:val="0"/>
          <w:sz w:val="84"/>
          <w:szCs w:val="84"/>
          <w:lang w:eastAsia="zh-CN"/>
        </w:rPr>
      </w:pPr>
    </w:p>
    <w:p w14:paraId="14367271">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辽宁省本溪市平山区崔东街道</w:t>
      </w:r>
    </w:p>
    <w:p w14:paraId="08C5F8F3">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履行职责事项清单</w:t>
      </w:r>
    </w:p>
    <w:p w14:paraId="39A26B37">
      <w:pPr>
        <w:rPr>
          <w:rFonts w:ascii="方正公文小标宋" w:eastAsia="方正公文小标宋"/>
          <w:sz w:val="84"/>
          <w:szCs w:val="84"/>
          <w:lang w:eastAsia="zh-CN"/>
        </w:rPr>
      </w:pPr>
    </w:p>
    <w:p w14:paraId="11B23807">
      <w:pPr>
        <w:rPr>
          <w:rFonts w:ascii="方正公文小标宋" w:eastAsia="方正公文小标宋"/>
          <w:sz w:val="84"/>
          <w:szCs w:val="84"/>
          <w:lang w:eastAsia="zh-CN"/>
        </w:rPr>
      </w:pPr>
    </w:p>
    <w:p w14:paraId="3DB80B16">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44"/>
          <w:szCs w:val="44"/>
          <w:lang w:val="en-US" w:eastAsia="en-US" w:bidi="ar-SA"/>
        </w:rPr>
        <w:id w:val="147480022"/>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60B5170B">
          <w:pPr>
            <w:spacing w:before="0" w:beforeLines="0" w:after="0" w:afterLines="0" w:line="240" w:lineRule="auto"/>
            <w:ind w:left="0" w:leftChars="0" w:right="0" w:rightChars="0" w:firstLine="0" w:firstLineChars="0"/>
            <w:jc w:val="center"/>
            <w:rPr>
              <w:sz w:val="44"/>
              <w:szCs w:val="44"/>
            </w:rPr>
          </w:pPr>
          <w:r>
            <w:rPr>
              <w:rFonts w:ascii="宋体" w:hAnsi="宋体" w:eastAsia="宋体"/>
              <w:sz w:val="44"/>
              <w:szCs w:val="44"/>
            </w:rPr>
            <w:t>目录</w:t>
          </w:r>
        </w:p>
        <w:p w14:paraId="0039F301">
          <w:pPr>
            <w:pStyle w:val="7"/>
            <w:tabs>
              <w:tab w:val="right" w:leader="dot" w:pos="14001"/>
            </w:tabs>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_Toc8550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w:t>
          </w:r>
          <w:r>
            <w:rPr>
              <w:rFonts w:ascii="Times New Roman" w:hAnsi="Times New Roman" w:eastAsia="方正公文小标宋" w:cs="Times New Roman"/>
              <w:lang w:eastAsia="zh-CN"/>
            </w:rPr>
            <w:t>事项清单</w:t>
          </w:r>
          <w:r>
            <w:tab/>
          </w:r>
          <w:r>
            <w:fldChar w:fldCharType="begin"/>
          </w:r>
          <w:r>
            <w:instrText xml:space="preserve"> PAGEREF _Toc8550 \h </w:instrText>
          </w:r>
          <w:r>
            <w:fldChar w:fldCharType="separate"/>
          </w:r>
          <w:r>
            <w:t>1</w:t>
          </w:r>
          <w:r>
            <w:fldChar w:fldCharType="end"/>
          </w:r>
          <w:r>
            <w:rPr>
              <w:rFonts w:ascii="Times New Roman" w:hAnsi="Times New Roman" w:eastAsia="方正小标宋_GBK" w:cs="Times New Roman"/>
              <w:color w:val="auto"/>
              <w:spacing w:val="7"/>
              <w:szCs w:val="44"/>
              <w:lang w:eastAsia="zh-CN"/>
            </w:rPr>
            <w:fldChar w:fldCharType="end"/>
          </w:r>
        </w:p>
        <w:p w14:paraId="6B0C8B75">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_Toc19054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_Toc19054 \h </w:instrText>
          </w:r>
          <w:r>
            <w:fldChar w:fldCharType="separate"/>
          </w:r>
          <w:r>
            <w:t>11</w:t>
          </w:r>
          <w:r>
            <w:fldChar w:fldCharType="end"/>
          </w:r>
          <w:r>
            <w:rPr>
              <w:rFonts w:ascii="Times New Roman" w:hAnsi="Times New Roman" w:eastAsia="方正小标宋_GBK" w:cs="Times New Roman"/>
              <w:color w:val="auto"/>
              <w:spacing w:val="7"/>
              <w:szCs w:val="44"/>
              <w:lang w:eastAsia="zh-CN"/>
            </w:rPr>
            <w:fldChar w:fldCharType="end"/>
          </w:r>
        </w:p>
        <w:p w14:paraId="1578B7DD">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_Toc21871 </w:instrText>
          </w:r>
          <w:r>
            <w:rPr>
              <w:rFonts w:ascii="Times New Roman" w:hAnsi="Times New Roman" w:eastAsia="方正小标宋_GBK" w:cs="Times New Roman"/>
              <w:spacing w:val="7"/>
              <w:szCs w:val="44"/>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_Toc21871 \h </w:instrText>
          </w:r>
          <w:r>
            <w:fldChar w:fldCharType="separate"/>
          </w:r>
          <w:r>
            <w:t>39</w:t>
          </w:r>
          <w:r>
            <w:fldChar w:fldCharType="end"/>
          </w:r>
          <w:r>
            <w:rPr>
              <w:rFonts w:ascii="Times New Roman" w:hAnsi="Times New Roman" w:eastAsia="方正小标宋_GBK" w:cs="Times New Roman"/>
              <w:color w:val="auto"/>
              <w:spacing w:val="7"/>
              <w:szCs w:val="44"/>
              <w:lang w:eastAsia="zh-CN"/>
            </w:rPr>
            <w:fldChar w:fldCharType="end"/>
          </w:r>
        </w:p>
        <w:p w14:paraId="78D96C3D">
          <w:pPr>
            <w:pStyle w:val="2"/>
            <w:jc w:val="both"/>
            <w:rPr>
              <w:rFonts w:ascii="Times New Roman" w:hAnsi="Times New Roman" w:eastAsia="方正小标宋_GBK" w:cs="Times New Roman"/>
              <w:b/>
              <w:snapToGrid w:val="0"/>
              <w:color w:val="auto"/>
              <w:spacing w:val="7"/>
              <w:kern w:val="0"/>
              <w:sz w:val="32"/>
              <w:szCs w:val="44"/>
              <w:lang w:val="en-US" w:eastAsia="zh-CN" w:bidi="ar-SA"/>
            </w:rPr>
          </w:pPr>
          <w:r>
            <w:rPr>
              <w:rFonts w:ascii="Times New Roman" w:hAnsi="Times New Roman" w:eastAsia="方正小标宋_GBK" w:cs="Times New Roman"/>
              <w:color w:val="auto"/>
              <w:spacing w:val="7"/>
              <w:szCs w:val="44"/>
              <w:lang w:eastAsia="zh-CN"/>
            </w:rPr>
            <w:fldChar w:fldCharType="end"/>
          </w:r>
        </w:p>
      </w:sdtContent>
    </w:sdt>
    <w:p w14:paraId="68071234">
      <w:pPr>
        <w:rPr>
          <w:lang w:eastAsia="zh-CN"/>
        </w:rPr>
      </w:pPr>
    </w:p>
    <w:p w14:paraId="4AF81A3F">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77DA71B3">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416"/>
      <w:bookmarkStart w:id="1" w:name="_Toc172077551"/>
      <w:bookmarkStart w:id="2" w:name="_Toc8550"/>
      <w:bookmarkStart w:id="3" w:name="_Toc172077949"/>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1DA4A05D">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021A">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B466C">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50D7483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E044F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一、党的建设（25项）</w:t>
            </w:r>
          </w:p>
        </w:tc>
      </w:tr>
      <w:tr w14:paraId="23ABE58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E6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014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5EAEFE7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C99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01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517B091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DA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8A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落实党建引领基层治理工作，推行社区网格化服务管理，开展“党旗映社区”活动，推进“幸福新社区”建设</w:t>
            </w:r>
          </w:p>
        </w:tc>
      </w:tr>
      <w:tr w14:paraId="58E1223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A5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AB5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1A7980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4D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A8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 ，贯彻民主集中制，建立健全并执行“三重一大”事项集体决策机制，履行抓基层党建“一岗双责”责任，严格执行党的组织生活制度</w:t>
            </w:r>
          </w:p>
        </w:tc>
      </w:tr>
      <w:tr w14:paraId="17965E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243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E8F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社区、“两企三新”等党组织建设，指导社区及以下党组织的设置、调整和换届，加强社区“两委”班子及成员管理，开展软弱涣散党组织排查整顿，推动党支部标准化规范化建设，履行“四议两公开”监督程序，规范党建工作经费使用管理，培育提升基层党建品牌</w:t>
            </w:r>
          </w:p>
        </w:tc>
      </w:tr>
      <w:tr w14:paraId="235939C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C9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D7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健全基层党组织领导的基层群众自治机制，推动居民委员会、居务监督委员会组织建设，做好居民委员会换届和补选，负责居民委员会设立、撤销、范围调整的提议，支持保障依法开展自治活动</w:t>
            </w:r>
          </w:p>
        </w:tc>
      </w:tr>
      <w:tr w14:paraId="3EED0D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3B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10D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255F40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06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99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负责街道机关干部教育、培训、选拔、考核、管理和监督工作，抓好年轻干部储备、管理和培养</w:t>
            </w:r>
          </w:p>
        </w:tc>
      </w:tr>
      <w:tr w14:paraId="6158AA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7E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A2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负责社区干部的教育、培训、选拔、考核、管理和监督工作，抓好社区干部学历提升工作，加强社区工作者队伍建设与管理，做好社区后备人才队伍管理</w:t>
            </w:r>
          </w:p>
        </w:tc>
      </w:tr>
      <w:tr w14:paraId="2EB3A8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AC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FA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负责派驻街道干部管理工作，抓好驻社区干部履职的管理、考核和服务保障工作</w:t>
            </w:r>
          </w:p>
        </w:tc>
      </w:tr>
      <w:tr w14:paraId="75E40D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411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FF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74101F2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728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C0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坚持党管人才原则，开展人才政策引导和舆论宣传，做好人才的引进、培育、服务工作，推动产业和人才融合发展，做好选调生选聘人员的监督考核、教育管理</w:t>
            </w:r>
          </w:p>
        </w:tc>
      </w:tr>
      <w:tr w14:paraId="1072C64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17B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60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社区两级监督体系建设，发现、处理群众身边的腐败问题和不正之风，按权限分类处置举报和问题线索、研究决定党员和监察对象处分，受理党员的控告和申诉，落实“阳光三务”公示公开工作</w:t>
            </w:r>
          </w:p>
        </w:tc>
      </w:tr>
      <w:tr w14:paraId="05D4EEA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2C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CB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5F2778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773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241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404B692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519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028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57C516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E0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C9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4CCA35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C2D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FCB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51EA81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DBA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C68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24F564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7C8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D19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501432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90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FB7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472E917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B8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04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推进科协、残联、工商联、红十字会等群团组织工作，做好老科协等社会团体工作，做好关心下一代工作</w:t>
            </w:r>
          </w:p>
        </w:tc>
      </w:tr>
      <w:tr w14:paraId="320D7B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1D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AA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推动红色物业建设，创建“物业+居家养老”老旧小区智慧化管理模式，打造社区便民生活圈，提升养老服务质量</w:t>
            </w:r>
          </w:p>
        </w:tc>
      </w:tr>
      <w:tr w14:paraId="22FC55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6FE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E70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打造社区廉洁文化小院，弘扬新时代清廉家风，推动廉洁文化进社区、进庭院，促进廉洁文化融入居民日常生活</w:t>
            </w:r>
          </w:p>
        </w:tc>
      </w:tr>
      <w:tr w14:paraId="1B86915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4FEF8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二、经济发展（13项）</w:t>
            </w:r>
          </w:p>
        </w:tc>
      </w:tr>
      <w:tr w14:paraId="6BE270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80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33D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制定实施经济社会发展规划和产业发展规划，优化产业布局，推进产业转型升级，鼓励多种生产经营模式发展特色产业</w:t>
            </w:r>
          </w:p>
        </w:tc>
      </w:tr>
      <w:tr w14:paraId="6EACF1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B7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959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74AC54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07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542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571DEA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8E8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2A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落实优化营商环境举措，加强惠企政策宣传，为企业提供公共服务和政策服务，帮助企业解决问题，助推企业发展</w:t>
            </w:r>
          </w:p>
        </w:tc>
      </w:tr>
      <w:tr w14:paraId="4F531F4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34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20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04DDD6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B7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710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214882F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E4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4D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开展科技政策宣传工作，支持引导企业科技创新和科技成果推广应用，推动科技赋能企业发展</w:t>
            </w:r>
          </w:p>
        </w:tc>
      </w:tr>
      <w:tr w14:paraId="7230B46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F4C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5FE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4D0DC1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952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68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07A512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77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10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5BD687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F31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67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依法开展统计工作，实施统计调查，做好经济、人口等重大国情国力普查及抽样调查工作</w:t>
            </w:r>
          </w:p>
        </w:tc>
      </w:tr>
      <w:tr w14:paraId="5B51754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BF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664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0AE8C9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C0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F73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4B15AA8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533C4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16F934E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D7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F1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5F88B3E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9E4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9A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307F69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0A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B31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5B5630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F0C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44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384D4F7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4A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71E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推进便民服务中心（站）建设，指导社区为居民提供“帮办、代办、一站式”便民服务，依法依规出具各类证明材料</w:t>
            </w:r>
          </w:p>
        </w:tc>
      </w:tr>
      <w:tr w14:paraId="292846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20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AFE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144C5D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7A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93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571774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61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B4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指导社区制定、修订居民公约，并依法依规进行备案</w:t>
            </w:r>
          </w:p>
        </w:tc>
      </w:tr>
      <w:tr w14:paraId="419125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BE8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B9F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76DF13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81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11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2140EE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50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B6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049E4B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1F0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74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71D8FA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0F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C8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75DC50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A3D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461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51FBA73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A59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759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开展未成年人保护法律法规宣传，负责未成年人保护服务，支持和指导居民委员会做好未成年人保护工作，加强未成年人思想道德建设</w:t>
            </w:r>
          </w:p>
        </w:tc>
      </w:tr>
      <w:tr w14:paraId="48FE9C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D2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15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79BD26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71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F9E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007D9B8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D8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58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0ABC7E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F18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9C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7D9FDD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A9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1EA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6A6F52F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0D706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795F36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0E0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0F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落实法治建设责任，推进法治政府建设，开展法治宣传教育，加强法治文化阵地建设，做好党政主要负责人述法有关工作，指导社区做好依法治理工作，提高群众法律意识和法治观念</w:t>
            </w:r>
          </w:p>
        </w:tc>
      </w:tr>
      <w:tr w14:paraId="3589CB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87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B3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4E3BAB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EAB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510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推进基层治理网格化建设，指导社区科学划分网格，建立网格员队伍，开展业务指导、能力建设和日常管理</w:t>
            </w:r>
          </w:p>
        </w:tc>
      </w:tr>
      <w:tr w14:paraId="7D2762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17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C5E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32FE036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9B67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五、生态环保（5项）</w:t>
            </w:r>
          </w:p>
        </w:tc>
      </w:tr>
      <w:tr w14:paraId="5EBDB94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15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D1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7E62A7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42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E3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负责对生态环保的信访举报、重点问题反馈、视频曝光通报进行核实，做好涉及街道、社区层面生态环境保护问题的整改工作</w:t>
            </w:r>
          </w:p>
        </w:tc>
      </w:tr>
      <w:tr w14:paraId="22B3E28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741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EB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1A64CB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093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B48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落实林长制，上报林长巡林信息，做好森林资源保护，组织开展宣传教育、日常巡查，对发现破坏森林资源的违法犯罪行为及时制止并上报</w:t>
            </w:r>
          </w:p>
        </w:tc>
      </w:tr>
      <w:tr w14:paraId="6818730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37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49A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1A099E0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9B3DB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六、城乡建设（7项）</w:t>
            </w:r>
          </w:p>
        </w:tc>
      </w:tr>
      <w:tr w14:paraId="53A6C6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59A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FCE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27C1297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AB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950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负责市容市貌、环境卫生管理工作，根据管理权限开展监督检查，负责无物业区域环境卫生维护、人居环境整治及卫生费收缴工作</w:t>
            </w:r>
          </w:p>
        </w:tc>
      </w:tr>
      <w:tr w14:paraId="6610DA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46E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75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565C9E7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333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C4C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387FD6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B7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19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5FA9EB8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8E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76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4A8B66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502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A83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1C0FD60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6C956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七、文化和旅游（4项）</w:t>
            </w:r>
          </w:p>
        </w:tc>
      </w:tr>
      <w:tr w14:paraId="12B8E24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34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372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推进文体旅融合发展，深入挖掘特色文旅资源，打造具有地域特色的文化旅游品牌</w:t>
            </w:r>
          </w:p>
        </w:tc>
      </w:tr>
      <w:tr w14:paraId="5358A8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3C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D2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5073BDE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B8F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43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48FC11E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13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1D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7378A09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61AED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八、应急管理及消防（3项）</w:t>
            </w:r>
          </w:p>
        </w:tc>
      </w:tr>
      <w:tr w14:paraId="3D4C304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CC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C5B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编制修订突发事件应急预案，组织开展应急演练，发生突发事件后第一时间上报，做好群众疏散、初期救援等先期处置工作</w:t>
            </w:r>
          </w:p>
        </w:tc>
      </w:tr>
      <w:tr w14:paraId="1AA865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45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C5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2068CBE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DED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CA8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按照分级原则对辖区内单位、场所（不包括消防安全重点单位）开展消防安全检查，督促整改火灾隐患，组织开展综合应急演练和日常性消防安全宣传教育，指导、支持、帮助居民委员会开展群众性消防工作</w:t>
            </w:r>
          </w:p>
        </w:tc>
      </w:tr>
      <w:tr w14:paraId="3BDBDB5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4D6E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九、综合政务（10项）</w:t>
            </w:r>
          </w:p>
        </w:tc>
      </w:tr>
      <w:tr w14:paraId="71B553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1C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F6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601CD4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8CA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0E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3D9E70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5E3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CB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负责街道本级及社区财务管理工作，做好财政预决算、国库集中收付管理、会计核算、财务收支审核、内部审计、财政资金和非税收入管理及财政预算一体化平台工作，加强行政事业性国有资产管理及监督执行</w:t>
            </w:r>
          </w:p>
        </w:tc>
      </w:tr>
      <w:tr w14:paraId="198C72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0E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92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落实社区组织运转经费的“村财乡管”制度，负责社区干部待遇保障，做好社区干部绩效考核</w:t>
            </w:r>
          </w:p>
        </w:tc>
      </w:tr>
      <w:tr w14:paraId="0FB1E1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E13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258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5EC93DB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686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88F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778EC04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51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59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负责公务接待、办公用房、公共节能降耗、固定资产管理、政府采购、后勤管理等工作，落实重大活动的综合保障</w:t>
            </w:r>
          </w:p>
        </w:tc>
      </w:tr>
      <w:tr w14:paraId="092850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B0F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EC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贯彻执行档案法律法规，建立健全档案管理制度，推进档案室规范化建设，负责档案收集、整理、归档、移交进馆、销毁等工作，做好档案查询工作，指导监督所属企业和社区做好档案工作</w:t>
            </w:r>
          </w:p>
        </w:tc>
      </w:tr>
      <w:tr w14:paraId="3D9CA5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4D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859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w:t>
            </w:r>
          </w:p>
        </w:tc>
      </w:tr>
      <w:tr w14:paraId="0AF5BA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C4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61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2B8D9C91">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552"/>
      <w:bookmarkStart w:id="5" w:name="_Toc172077417"/>
      <w:bookmarkStart w:id="6" w:name="_Toc19054"/>
      <w:bookmarkStart w:id="7" w:name="_Toc172077950"/>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67B9D17E">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40EE8">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1FCB">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0DA4">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B5E3B">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A04F">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39642424">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243DB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4CD39CD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6CE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D2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C2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C0D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52E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2.做好社区党组织书记日常管理工作。</w:t>
            </w:r>
          </w:p>
        </w:tc>
      </w:tr>
      <w:tr w14:paraId="124FD91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1D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FD6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1F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C3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F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042AC0B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26E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78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56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B0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2.区财政局会同街道组成审计组，对居民委员会成员的任期和离任经济责任进行审计；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58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3.将审计结果在所在社区进行公布；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652AF21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762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F42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F0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16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E2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p>
        </w:tc>
      </w:tr>
      <w:tr w14:paraId="1630556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03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A9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9EE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07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0DB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3.定期更新维护社区书屋书籍等出版物。</w:t>
            </w:r>
          </w:p>
        </w:tc>
      </w:tr>
      <w:tr w14:paraId="0A8057E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E8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362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0AB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42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1.区委宣传部负责制定公益电影放映工作实施方案，做好经费、设备保障工作；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2.区文化旅游和广电局做好农村公益电影放映的具体工作。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DFE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1F301AC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87B6B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二、经济发展（7项）</w:t>
            </w:r>
          </w:p>
        </w:tc>
      </w:tr>
      <w:tr w14:paraId="6A57918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6FC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A07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AC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876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1.以与沈阳市浑南区联系对接为重点，组织推进融入沈阳现代化都市圈建设工作；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2.以与泰州市高港区联系对接为重点，组织推进泰本对口合作工作；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3.以与新疆维吾尔自治区托里区铁厂沟镇联系对接为重点，组织推进对口援疆工作。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565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1.加强同沈阳市浑南区对口街道办事处联系对接，推进项目建设、招商引资、交流合作、互学互鉴等工作落地；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2.加强同泰州市高港区对口街道办事处联系对接，推进项目建设、招商引资、交流合作、互学互鉴等工作落地；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3.加强同新疆维吾尔自治区铁厂沟镇联系对接，推进项目建设、招商引资、交流合作、互学互鉴等工作落地。</w:t>
            </w:r>
          </w:p>
        </w:tc>
      </w:tr>
      <w:tr w14:paraId="3966B48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057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9A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624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8C6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BD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02ED2B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E41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103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F09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0BE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6F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0047EA6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D6A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8C2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8BF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E7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DA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30D0FD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686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04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7C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9D6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42E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7DFF0D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DCD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4D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107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C4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2.负责制定一刻钟便民圈试点建设工作方案。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CC3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3.调研了解上报群众需求。</w:t>
            </w:r>
          </w:p>
        </w:tc>
      </w:tr>
      <w:tr w14:paraId="280BA5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6A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4F6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F9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59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E36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2.推介适合电商销售的产品。</w:t>
            </w:r>
          </w:p>
        </w:tc>
      </w:tr>
      <w:tr w14:paraId="4177AAA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3E4B0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三、民生服务（32项）</w:t>
            </w:r>
          </w:p>
        </w:tc>
      </w:tr>
      <w:tr w14:paraId="6C3B9E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2C6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64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EB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EB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1.组织召开招聘会，做好本溪市零工市场宣传工作；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2.对充分就业社区、舒心就业创业指导服务站创建相关材料进行复核；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4.负责高校毕业生就业服务工作（高校毕业生就业创业服务、帮扶困难家庭高校毕业生工作、就业去向调查等）；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6.负责指导就业、失业登记工作；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21B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1.协调招聘会场地、会场布置等前期准备工作，配合做好本溪市零工市场宣传工作；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4.配合开展困难家庭高校毕业生认定工作，核查困难家庭高校毕业生低保身份等真实情况；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5.配合开展“双百日”高校毕业生就业服务工作，调查高校毕业生就业去向，填报就业系统，为高校毕业生提供就业服务；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7.做好就业、失业登记管理；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8.对社区初审合格的离校未就业高校毕业生灵活就业社保补贴申请材料进行复核并上报。</w:t>
            </w:r>
          </w:p>
        </w:tc>
      </w:tr>
      <w:tr w14:paraId="3BE9EA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17D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7C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6A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EE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8F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61350EF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45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7CD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F51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E5E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D9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180FA02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144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9D2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4DB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834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80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0C3DB41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3A3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63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837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8D1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25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1BBFB68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A5B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4F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EA4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127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6F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738F24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10D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3C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D42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70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CE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1.了解退役军人安置需求并上报，陪同退役军人办理落户手续；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652065A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413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18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9B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bookmarkStart w:id="12" w:name="_GoBack"/>
            <w:bookmarkEnd w:id="12"/>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181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42A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7A840A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F2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2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629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DA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F8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128A3C9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312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593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FB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4E2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桩界线维修管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3.负责建筑物门（楼）牌编码标准地址确认和相应的门（楼）牌地名标志的设置管理工作；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4.负责标准地名图录典志等地名图书资料的编辑和审定工作，做好地名文化保护名录评选认定、地名文化宣传阐释工作；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CC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1.开展本行政区域界线的勘定和定期联检，配合开展界桩界线巡查管护工作，负责域内行政区划变更调整和街道驻地迁移的申报，参与区街两级行政区域边界争议的调查和调处；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2.负责报送域内的地名普查和补查信息，报送域内地名命名、更名的申请材料，配合做好相应地名标志的设置、维护工作，通过地名信息采集小程序采集上传域内地名信息；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7D651A6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DA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FA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1BD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892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D9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宣传殡葬法规，协助对违法行为进行教育、劝导和制止并做好情况调查工作。</w:t>
            </w:r>
          </w:p>
        </w:tc>
      </w:tr>
      <w:tr w14:paraId="37B65D7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768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B0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36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400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E84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6D020C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10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E4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D4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90D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EA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5D5D81F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A22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E0E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66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23E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1.组织专业机构对病媒生物预防控制效果进行评估，建立病媒生物监测网络；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2.组织实施病媒生物种群分布、密度和抗药性监测；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3.向街道发放消杀老鼠、蟑螂、苍蝇、蚊子等物品，指导街道开展消杀工作；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4.开展技术指导和专业培训工作。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637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4.提前告知居民消杀事宜，做好家庭及个人防护。</w:t>
            </w:r>
          </w:p>
        </w:tc>
      </w:tr>
      <w:tr w14:paraId="026FB28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3A5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3E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080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6E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60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6C0E806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AA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F57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846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31A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E55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2.组织居民参加慢性病义诊活动。</w:t>
            </w:r>
          </w:p>
        </w:tc>
      </w:tr>
      <w:tr w14:paraId="3809EB9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E1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B32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66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0D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C0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3.接到上级传染病预警后，按照传染病防控方案，配合采取流调、采样等控制措施；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5.传染病暴发、流行时，在上级部门组织指导下，发现辖区出现疫情，及时上报疾控部门，做好社区防控工作。</w:t>
            </w:r>
          </w:p>
        </w:tc>
      </w:tr>
      <w:tr w14:paraId="429160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B99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CB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C99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28A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D1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1.负责协助项目服务对象完成申请与相关材料的收集，组织社区与服务机构进行工作衔接，负责项目实施过程档案相应内容的审核确认，负责辖区内服务对象的过程跟踪及验收回访；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2F7F53A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D5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D9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A27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E2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79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6C9EDFB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95E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48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30E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B23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317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负责本街道“全国儿童福利信息系统”中各类服务对象和工作人员信息录入、业务办理、数据统计和动态更新等工作。</w:t>
            </w:r>
          </w:p>
        </w:tc>
      </w:tr>
      <w:tr w14:paraId="7114DD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7C2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DE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9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8F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A6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4A0FF1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90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99F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69B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472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D6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7085E1D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2C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BF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E48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3A5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31C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帮助居民办理基本医疗保险参保登记、信息变更的系统录入及咨询查询工作。</w:t>
            </w:r>
          </w:p>
        </w:tc>
      </w:tr>
      <w:tr w14:paraId="351A32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E63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FD0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ED5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D3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FF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0D4F308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700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C5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551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DA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2.市社保中心平山区分中心负责办理参保业务，对达龄人员发放待遇。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EB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714232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63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189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ACA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ED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991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281F7EF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F4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98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0D0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49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2.市社保中心平山区分中心负责发放补助资金。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8EA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2E2A9B1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32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2A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57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3B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2.对发现上报的生活无着的流浪乞讨人员是否符合救助条件进行审查，作出予以救助或者不予救助的决定。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29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2CA3CF1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612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E2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70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0B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11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587E12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EC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77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E97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8A9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B28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3AFBE7E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CB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14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AC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34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BD6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3.开展残疾人基本状况调查和动态更新并上报。</w:t>
            </w:r>
          </w:p>
        </w:tc>
      </w:tr>
      <w:tr w14:paraId="08D8B39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EE8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DB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AA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
市医保局平山区分局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30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1.区民政局负责下发疑点信息，开展社会救助、社会福利发放领取行为监督检查，对骗取、冒领人员协调相关部门开展追缴工作；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2.区人力资源社会保障局负责开展社会保险发放领取行为监督检查，对骗取、冒领人员协调相关部门开展追缴工作；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3.市医保局平山区分局负责开展医保基金发放领取行为监督检查，对骗取、冒领人员协调相关部门开展追缴工作。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A30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1.协助核实辖区内社会救助、社会福利、社会保险、医保基金领域的违法违规领取人员；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44954B2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FAC18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四、平安法治（5项）</w:t>
            </w:r>
          </w:p>
        </w:tc>
      </w:tr>
      <w:tr w14:paraId="6FA40A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1CA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D0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CFD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8E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2B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0B048C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239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33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89F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819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D7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2.将工作表现优秀、工作成效突出的“法律明白人”列入工作表彰范畴，组织社区做好“法律明白人”的动态管理工作。</w:t>
            </w:r>
          </w:p>
        </w:tc>
      </w:tr>
      <w:tr w14:paraId="38E5C8E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92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2B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DBF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市公安局交通管理支队平山大队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19E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1.区委政法委负责督导检查校园周边治安环境及隐患问题；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4.市公安局平山分局负责对学校及其周边的巡逻，对校园周边出租房屋、宾馆酒店等重点场所清理整治，配合清理校园周边各类违规培训班、托管班；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市公安局交通管理支队平山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F6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2.负责中高考期间考点周边保障护航工作，组织社区对所管辖考点周边存在的各种隐患进行排查上报；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3.协助相关部门做好校园周边安全治理。</w:t>
            </w:r>
          </w:p>
        </w:tc>
      </w:tr>
      <w:tr w14:paraId="09E4E4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A15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013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处理辖区内不文明养犬行为</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1DC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68B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1.负责养犬登记，处置狂犬；</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2.查处犬只伤人、犬吠扰民等违法行为；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3.负责对走失犬只，流浪犬只，送交收容犬只，违法在重点区域养殖的大型犬、烈性犬或者养犬人拒绝注射疫病疫苗的犬只的收容。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7DE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1.开展依法养犬、文明养犬、狂犬病防治知识宣传教育，引导群众自觉遵守养犬条例、落实管理责任；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2.及时报送流浪犬、不文明养犬等行为线索。</w:t>
            </w:r>
          </w:p>
        </w:tc>
      </w:tr>
      <w:tr w14:paraId="1E61984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8B5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8A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做好“僵尸车”整治工作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0FD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市公安局交通管理支队平山大队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06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1.通过日常巡查、群众举报等排查辖区“僵尸车”，掌握数量、停放位置、车辆信息等情况；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2.对能确认车主的“僵尸车”，以电话、短信或贴单形式告知车主，要求限时驶离；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3.对拒不配合或无法联系车主的“僵尸车”，依法拖移至指定车场存放并登记。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68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1.组织社区人员排查小区"僵尸车"，收集相关信息反馈至市公安局交通管理支队平山大队；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2.协助劝导车主自行清理车辆；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3.做好执法过程中的群众协调工作；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4.开展宣传活动，引导居民规范停车。</w:t>
            </w:r>
          </w:p>
        </w:tc>
      </w:tr>
      <w:tr w14:paraId="3D9364C4">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48341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五、生态环保（6项）</w:t>
            </w:r>
          </w:p>
        </w:tc>
      </w:tr>
      <w:tr w14:paraId="52B28C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0E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6A3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CB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FB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2C7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005FF6F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278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2D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5EA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85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1.本溪市平山生态环境分局负责制定年度大气污染防治计划，制定重污染天气的应对方案，确定大气污染物减排目标及具体实施方案，协调推进大气污染联防联控机制，推进重点企业行业大气污染防治整治提升；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5.本溪市平山生态环境分局、区市场监管局对锅炉生产、进口、销售和使用环节执行环境保护标准或者要求的情况进行监督检查。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4F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6ADDF7C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C30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6D4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72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7F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7.会同相关部门对水源保护区（含准保护区）开展风险隐患排查工作；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8.编制水源地突发环境事件应急预案；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8F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6.做好噪声污染防治宣传工作。</w:t>
            </w:r>
          </w:p>
        </w:tc>
      </w:tr>
      <w:tr w14:paraId="5A50D0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A1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22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开展城市死亡畜禽无害化处理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2CF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4C5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1.负责病死畜禽和病害畜禽产品无害化处理的监督管理工作；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2.负责对病死畜禽无害化处理监管监控平台信息审核，加强数据运用和安全管理。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065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1.开展死亡畜禽收集、无害化处理政策宣传；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2.在城市公共场所发现的死亡畜禽收集，处理并溯源。</w:t>
            </w:r>
          </w:p>
        </w:tc>
      </w:tr>
      <w:tr w14:paraId="0281820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007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41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0E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D9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3F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3.做好疫情信息的收集、上报，接到动物疫情预警后，及时采取预防、控制措施。</w:t>
            </w:r>
          </w:p>
        </w:tc>
      </w:tr>
      <w:tr w14:paraId="6D12086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16E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8C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640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A16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33C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4792592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5305E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六、城乡建设（16项）</w:t>
            </w:r>
          </w:p>
        </w:tc>
      </w:tr>
      <w:tr w14:paraId="0F1E2F9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AFC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C03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E5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65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1.联动第三方专业机构，统筹本区内城市体检工作，针对城市体检提出的问题清单制定整治措施；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675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256EDA1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42B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14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EE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84D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91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2.协调社区做好占地补偿问题沟通工作。</w:t>
            </w:r>
          </w:p>
        </w:tc>
      </w:tr>
      <w:tr w14:paraId="711A00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FD0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A1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C0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24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经营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商务局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5.区消防救援大队负责对监管范围内的城镇燃气经营、充装企业和燃气使用场所进行消防检查，对违法违规行为责令改正，依法实施处罚；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6.市公安局平山分局负责燃气经营、充装等非法行为的查处。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63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69583FF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78C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0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1A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7E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2.配合市住房城乡建设局开展历史建筑专家评定；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2A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0B4B22B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BE9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72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做好建设单位处置物业共用部位和设施设备行为的管理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356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202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1.负责对建设单位擅自改变、处置物业共用部位和设施设备行为协调上报；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2.负责对不按规定出租车位、车库行为协调上报。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379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1.发现建设单位擅自处理属于业主的物业共用部位、共用设施设备的所有权的行为及时上报；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2.发现建设单位将未出售或者未附赠的车位、车库不优先出租给本区域内业主，或者将多余车位、车库出租给本物业管理区域外使用人的租赁期限超过六个月的行为及时上报。</w:t>
            </w:r>
          </w:p>
        </w:tc>
      </w:tr>
      <w:tr w14:paraId="19E4AA4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ADA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A2B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5C7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39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E2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2C89013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79C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75C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717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09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5E3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74C78E2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B5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6A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开展国有土地、房屋及地上附着物评估及征收工作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91E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区房屋搬迁服务中心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AE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1.制定征收实施方案；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2.开展实地调查，发布公告、通告；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3.按照市级主管部门出具的联审单，与相对人签订补偿协议。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88C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1.协助做好房屋、地上附着物等现状调查工作；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2.协助做好补偿宣传工作；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3.向被征收人发放补偿金。</w:t>
            </w:r>
          </w:p>
        </w:tc>
      </w:tr>
      <w:tr w14:paraId="78C471B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7FC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3B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BDA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C3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9F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63DD810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E3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0AB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缓解辖区“停车难”问题</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55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市公安局交通管理支队平山大队
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AD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1.市公安局交通管理支队平山大队负责统筹提高停车资源利用率，开展划线、规范管理工作，负责停车备案管理工作；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2.区住房城乡建设局负责协调本辖区企事业单位限时、错峰免费开放停车场。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36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排查并上报“停车难”具体情况。</w:t>
            </w:r>
          </w:p>
        </w:tc>
      </w:tr>
      <w:tr w14:paraId="46B6C9A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29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7C6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A5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C24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45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751058E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E8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F2F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开展“办证难”“停缓建、保交楼”专项工作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19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FA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1.负责“办证难”台账房屋大照首次登记办理工作；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2.负责协调调度全区“办证难”台账小照统计汇总工作；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3.协调推进“停缓建、保交楼”工作；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4.负责汇总上报“停缓建、保交楼”总体推进工作情况。</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B89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1.开展“办证难”台账房屋小照转移排查登记工作；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2.做好“办证难”“停缓建、保交楼”相关人员的稳控工作。</w:t>
            </w:r>
          </w:p>
        </w:tc>
      </w:tr>
      <w:tr w14:paraId="3B0147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177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C3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C9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E9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B2E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124A332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7C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328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74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F0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C8E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425C334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898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06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90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27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1.市自然资源局平山分局负责协调市自然资源局对建设单位和个人违法行为进行认定；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220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3.配合开展查处工作，核查报送违法建设相关信息。</w:t>
            </w:r>
          </w:p>
        </w:tc>
      </w:tr>
      <w:tr w14:paraId="3386953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ED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4F0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A17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72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负责协调执法部门（单位）对小区内私搭乱建、乱堆乱放、私自圈占等违法违规行为进行整改整治，并依法拆除。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2F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1.督促网格员、物业公司开展日常巡查，发现问题上报有关部门；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7B3538A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EBFBE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七、文化和旅游（4项）</w:t>
            </w:r>
          </w:p>
        </w:tc>
      </w:tr>
      <w:tr w14:paraId="10A3992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F97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D6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5DB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D20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6A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55A8039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C5C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1D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762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15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16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69A7D84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D42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C2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B8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区体育局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68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FCD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41C862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1D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9A8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C3D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D4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3.市公安局平山分局负责查处抗拒、阻碍管理部门依法执行公务的违法行为，协助管理部门对卫星电视广播地面接收设施进行检查。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1D8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450FAD0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3EA44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八、应急管理及消防（12项）</w:t>
            </w:r>
          </w:p>
        </w:tc>
      </w:tr>
      <w:tr w14:paraId="3BFEB75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682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3E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93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4B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C7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1.做好突发公共卫生事件信息收集与报告工作；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3.开展对居民宣传教育和舆论引导工作；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6BC819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67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255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90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市公安局交通管理支队平山大队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本溪市平山生态环境分局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022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3.市公安局交通管理支队平山大队负责做好受灾区域道路交通疏导工作，确保安全畅通；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4.市自然资源局平山分局负责开展地质灾害日常防范和管理工作，及时转发预报预警；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5.本溪市平山生态环境分局负责灾区环境应急信息通报和应急预警工作；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6.区发展改革局负责安排重点防灾减灾救灾项目，负责组织和协调相关企业参加救灾，会同做好区级救灾物资储备管理和收储、轮换等工作，负责提供必要的人防工程和发布避灾避险警报；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道路、水、电、气等防灾基础设施，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94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4D9D20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97A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C8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4E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8D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城区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8D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567C468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17C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F01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2DE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A5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8A6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3C8723F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710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CE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91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DF5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CD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22ECFAD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75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76B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AA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AC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04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080B622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6CB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91D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40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D13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3CE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4AA202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D38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D6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FD6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E0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BF2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7119C6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FC2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495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7CE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68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7A6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3FC4D36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146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A5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6B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B2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84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07E35CC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941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400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6B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16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E2B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3.劝导制止在禁放时段、禁放区内燃放烟花爆竹行为。</w:t>
            </w:r>
          </w:p>
        </w:tc>
      </w:tr>
      <w:tr w14:paraId="4511072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6B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60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71A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AA0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3.市公安局平山分局依据权限对电动自行车入户、飞线充电等行为进行监督检查。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CB1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6E09E1E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6A74C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九、市场监管（4项）</w:t>
            </w:r>
          </w:p>
        </w:tc>
      </w:tr>
      <w:tr w14:paraId="5644A04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1FA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9B5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6A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84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2E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653024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41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A24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做好农贸市场经营监管工作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61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00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1.负责对农贸市场内经营者依法予以登记注册；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2.监督经营者持证亮照经营；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3.规范市场内计量器具使用管理；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4.受理消费者投诉。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6EA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1.配合规范农贸市场经营者日常经营行为，指导市场开办者落实经营管理责任；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2.发现违法违规经营行为及时上报。</w:t>
            </w:r>
          </w:p>
        </w:tc>
      </w:tr>
      <w:tr w14:paraId="195FB88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E2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8B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61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B80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388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16C1237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7B3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8F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做好电梯安全监管工作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EF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E3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2.建立日常监管台账；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3.开展日常巡查，发现违法行为及时处置。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6B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1.协商电梯的所有权人确定使用单位，无法确定使用单位的电梯由街道承担使用单位责任；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2.配合做好执法工作。</w:t>
            </w:r>
          </w:p>
        </w:tc>
      </w:tr>
    </w:tbl>
    <w:p w14:paraId="0EF53A11">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21871"/>
      <w:bookmarkStart w:id="9" w:name="_Toc172077553"/>
      <w:bookmarkStart w:id="10" w:name="_Toc172077951"/>
      <w:bookmarkStart w:id="11" w:name="_Toc172077418"/>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06768AA6">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181DC">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C10D">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21B4">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6928EFA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4909A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一、民生服务（2项）</w:t>
            </w:r>
          </w:p>
        </w:tc>
      </w:tr>
      <w:tr w14:paraId="53018B6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CAB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E99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26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339D966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6D3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426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对每月完成未诉先办事项数量的考核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A28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不再开展此项考核。</w:t>
            </w:r>
          </w:p>
        </w:tc>
      </w:tr>
      <w:tr w14:paraId="396505F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5B97E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二、平安法治（3项）</w:t>
            </w:r>
          </w:p>
        </w:tc>
      </w:tr>
      <w:tr w14:paraId="153DFE1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490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E8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BA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4A07F0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A1C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70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法律援助指导监督和组织实施工作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645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法律援助法》规定，指导、监督本行政区域的法律援助工作，设立法律援助机构。法律援助机构负责组织实施法律援助工作，受理、审查法律援助申请，指派律师、基层法律服务工作者、法律援助志愿者等法律援助人员提供法律援助，支付法律援助补贴。</w:t>
            </w:r>
          </w:p>
        </w:tc>
      </w:tr>
      <w:tr w14:paraId="55F8E9E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5BF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DC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对戒断三年未复吸人员进行检测、管控</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8D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事项依据已失效，不再开展此项工作。</w:t>
            </w:r>
          </w:p>
        </w:tc>
      </w:tr>
      <w:tr w14:paraId="55A1E42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9F972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三、社会管理（4项）</w:t>
            </w:r>
          </w:p>
        </w:tc>
      </w:tr>
      <w:tr w14:paraId="354ECD3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2FE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56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441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0D0F654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ABD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9DC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83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阶段性工作已完成，不再开展此项工作。</w:t>
            </w:r>
          </w:p>
        </w:tc>
      </w:tr>
      <w:tr w14:paraId="6232B08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8C7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9C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4E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4011D51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A4F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BD1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78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339D9FF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318B0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四、社会保障（5项）</w:t>
            </w:r>
          </w:p>
        </w:tc>
      </w:tr>
      <w:tr w14:paraId="5329D34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AD5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B7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B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0F6FCD5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C87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519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94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1970F36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9DF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4B0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灵活就业人员社保补贴审核确认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CB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工作方式：对申请人提交的申请材料进行审核。对经审核符合补贴条件的享受补贴人员信息进行不少于 5 个工作日的公示；补贴人员名单公示无异议后，向区财政局提出资金申请，资金拨付后，按规定将补贴资金支付到申请者本人银行账户。</w:t>
            </w:r>
          </w:p>
        </w:tc>
      </w:tr>
      <w:tr w14:paraId="4DBEFDE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392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28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创业实体信息及就业务工信息统计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6A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工作方式：依托辽宁省就业管理服务信息系统就业登记模块、创业带头人及带动人员管理模块，进行创业实体信息、就业务工信息查询和统计。</w:t>
            </w:r>
          </w:p>
        </w:tc>
      </w:tr>
      <w:tr w14:paraId="1573C21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179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C2E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对完成城镇新增就业人数任务的考核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BF2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25DA276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6795F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五、自然资源（1项）</w:t>
            </w:r>
          </w:p>
        </w:tc>
      </w:tr>
      <w:tr w14:paraId="1CDD4D3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51D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485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F0F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承接部门：市自然资源局平山分局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工作方式：依法履行土地征收征用管理职责，对需要征收的集体土地进行土地征收报卷，对具备供地条件的地块实施供地，及时解决土地征收征用中存在的问题。</w:t>
            </w:r>
          </w:p>
        </w:tc>
      </w:tr>
      <w:tr w14:paraId="62D066F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5B6EE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六、生态环保（2项）</w:t>
            </w:r>
          </w:p>
        </w:tc>
      </w:tr>
      <w:tr w14:paraId="5619656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5BB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4E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BD7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34FFD2B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671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0C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C9C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承接部门：本溪市平山生态环境分局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在隐患排查过程中，发现隐患问题及时要求并指导企业尽快完成整改。严厉打击涉危险废物违法行为，对生态环境造成损坏的违法行为依法予以严惩。</w:t>
            </w:r>
          </w:p>
        </w:tc>
      </w:tr>
      <w:tr w14:paraId="0F37067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3FB6C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七、城乡建设（6项）</w:t>
            </w:r>
          </w:p>
        </w:tc>
      </w:tr>
      <w:tr w14:paraId="57C615C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6101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5B1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排查溯源存在历史遗留问题的建筑项目的物业或开发单位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F0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实住宅项目规划图纸、竣工验收报告、购房合同等基础信息；组织专人对已审批、验收完成的档案分类梳理，建立问题项目台账；开展实地走访，重点查看项目现状、产权归属及管理主体；通过核查物业用房归属情况，物业移交清单等情况确认历史遗留问题类型；约谈原开发企业负责人、物业单位及业主代表，结合不动产登记中心数据交叉比对，精准锁定责任主体，形成溯源报告；明确问题形成的时间节点及责任方；若责任主体已注销或失联，通过司法途径或业主共同决议确定解决方案。</w:t>
            </w:r>
          </w:p>
        </w:tc>
      </w:tr>
      <w:tr w14:paraId="1782A59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8EFF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5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58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房屋进行拉网式排查，收集房屋建造时间、结构类型等基础信息；委托有资质的第三方检测机构，对房屋地基、墙体、梁柱等关键部位进行检测；组织专家依据检测数据和《房屋安全鉴定标准》，划分房屋安全等级，对存在隐患的房屋出具整改建议，并建立动态监测台账，实时跟踪整改情况。</w:t>
            </w:r>
          </w:p>
        </w:tc>
      </w:tr>
      <w:tr w14:paraId="1C72F05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556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081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EB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工作方式：根据自建房安全等级鉴定有关要求，经区政府批准后，聘请具备鉴定资质的第三方鉴定机构对危险房屋进行危房鉴定，根据鉴定结果进行房屋改造。</w:t>
            </w:r>
          </w:p>
        </w:tc>
      </w:tr>
      <w:tr w14:paraId="5713403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4CC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529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主干道两侧绿化带日常管理与维护及市城市绿化所交接的公共绿地日常养护管理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AF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主干道两侧绿化带进行日常管理与维护，对市城市绿化所交接的公共绿地进行日常养护管理。对主干路两侧树木及绿化带进行修剪、浇水、松土、追肥，做好树木病虫害防治工作。发现枯枝、折枝及时清理，遇到死树、风倒树及时上报并伐除，清理绿地内垃圾。</w:t>
            </w:r>
          </w:p>
        </w:tc>
      </w:tr>
      <w:tr w14:paraId="19F4AF6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38FB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20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对故意损坏、堵塞城市污水井、排水管网、城市排水口（渠）行为的处理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E9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14:paraId="5EEB92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83E2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1F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70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工前，严格审查各项必备要件，并下达质量监督计划；施工中，定期对施工工地进行抽检，并重点监督地基基础、主体结构等关键节点；完工后，组织多部门开展联合验收，对存在质量问题的项目责令限期整改，确保工程质量达标。同时配合做好市政基础设施工程的质量监督管理工作。</w:t>
            </w:r>
          </w:p>
        </w:tc>
      </w:tr>
      <w:tr w14:paraId="3A5A1CC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4D5FD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八、文化和旅游（1项）</w:t>
            </w:r>
          </w:p>
        </w:tc>
      </w:tr>
      <w:tr w14:paraId="4D3D768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CBF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2F3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5C3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129A6B5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DD5A3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九、卫生健康（12项）</w:t>
            </w:r>
          </w:p>
        </w:tc>
      </w:tr>
      <w:tr w14:paraId="7894268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DB46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EE8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282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14:paraId="160651B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0C8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C58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92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工作方式：登录托育机构备案信息系统，对登记后的托育机构在线填写托育点备案书、备案承诺书并提交相关材料；对备案的托育机构进行宣传、监督管理等工作。</w:t>
            </w:r>
          </w:p>
        </w:tc>
      </w:tr>
      <w:tr w14:paraId="45019A7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85A7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53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D32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2A87284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DFA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42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49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工作方式：对特扶人员名单进行核查，通过数据比对、群众举报等方式筛查超领、冒领线索；明确违规事实后，下达追缴通知，督促限期退回资金，对拒不退还的依法处理并做好后续记录。</w:t>
            </w:r>
          </w:p>
        </w:tc>
      </w:tr>
      <w:tr w14:paraId="7BDE2B0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531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6C6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CF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工作方式：通过设立固定发放点、开展入户发放、利用线上平台预约等方式，登记需求信息，按需发放药具，并提供使用指导和随访服务。</w:t>
            </w:r>
          </w:p>
        </w:tc>
      </w:tr>
      <w:tr w14:paraId="4B16479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986E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21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AC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承接部门：区计生协会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4B5E6B8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2015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D9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B1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73F235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E89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A5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11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0A254B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4DF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801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3B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B9E7BF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B3E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514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开展妇幼健康服务项目</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A3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按照规定为婴幼儿家庭开展预防接种、疾病防控等服务，提供膳食营养、生长发育等健康指导。对育龄妇女开展围孕期、孕产期保健服务，承担计划生育、优生优育、生殖保健的咨询、指导和技术服务，规范开展不孕不育症诊疗。</w:t>
            </w:r>
          </w:p>
        </w:tc>
      </w:tr>
      <w:tr w14:paraId="3D5609F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2DF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EE9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负责计划生育家庭特别扶助金审核确认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977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工作方式：对特扶人员档案进行审核，确认当年扶助对象名单，及时确认信息，录入计划生育家庭扶助保障信息系统，负责资金发放。</w:t>
            </w:r>
          </w:p>
        </w:tc>
      </w:tr>
      <w:tr w14:paraId="1779B6D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7E02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BC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组织宣传动员艾滋病扩大筛查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C7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工作方式：根据《中华人民共和国传染病防治法》《艾滋病防治条例》，加强宣传动员，负责对艾滋病发生、流行以及影响其发生、流行的因素开展监测活动。</w:t>
            </w:r>
          </w:p>
        </w:tc>
      </w:tr>
      <w:tr w14:paraId="1A98812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24AD8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十、应急管理及消防（7项）</w:t>
            </w:r>
          </w:p>
        </w:tc>
      </w:tr>
      <w:tr w14:paraId="24B3C1C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CA9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A9A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180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161A9B2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0380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8EC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C41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6DC751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7B1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C15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F8E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42F17FC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B059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79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101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76F8E9B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B0A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12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924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工作方式：根据《中华人民共和国安全生产法》《工贸企业有限空间作业安全规定》等法律法规，将检查纳入年度监督检查计划，对企业进行监督检查，发现隐患和问题，及时责令单位进行整改。</w:t>
            </w:r>
          </w:p>
        </w:tc>
      </w:tr>
      <w:tr w14:paraId="5724E8F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0453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B03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开展日常巡查，检查烟花爆竹零售点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0E2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7AFF3E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D988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66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生产经营单位生产安全事故应急预案备案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62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工作方式：根据《生产安全事故应急预案管理办法》，为小型企业提供备案登记表，及时办理备案登记。</w:t>
            </w:r>
          </w:p>
        </w:tc>
      </w:tr>
    </w:tbl>
    <w:p w14:paraId="66DEFC88">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E68A7">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73768F51">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73768F51">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2DBA6">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wZTk1YzAyMDE2ZmZlYWZmYTcyN2Q0NmYzNDE2ZjcifQ=="/>
  </w:docVars>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266A209B"/>
    <w:rsid w:val="2E063BCC"/>
    <w:rsid w:val="30A87118"/>
    <w:rsid w:val="34BE5948"/>
    <w:rsid w:val="755A6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46</Pages>
  <Words>76</Words>
  <Characters>79</Characters>
  <Lines>1</Lines>
  <Paragraphs>1</Paragraphs>
  <TotalTime>7</TotalTime>
  <ScaleCrop>false</ScaleCrop>
  <LinksUpToDate>false</LinksUpToDate>
  <CharactersWithSpaces>82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刘伟荔</cp:lastModifiedBy>
  <dcterms:modified xsi:type="dcterms:W3CDTF">2025-08-20T08:41:12Z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eyJoZGlkIjoiOWQ5YWYxNGNmOGExZjMwMmMzYjQyYTU1MjY1YTIwYjkiLCJ1c2VySWQiOiIxNzA1NTM2NjQ4In0=</vt:lpwstr>
  </property>
  <property fmtid="{D5CDD505-2E9C-101B-9397-08002B2CF9AE}" pid="3" name="KSOProductBuildVer">
    <vt:lpwstr>2052-12.1.0.21915</vt:lpwstr>
  </property>
  <property fmtid="{D5CDD505-2E9C-101B-9397-08002B2CF9AE}" pid="4" name="ICV">
    <vt:lpwstr>2DC8FDA06AEA473EA92DF5CA6C6FC5F6</vt:lpwstr>
  </property>
</Properties>
</file>