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9ECE44">
      <w:pPr>
        <w:pStyle w:val="2"/>
        <w:jc w:val="left"/>
        <w:rPr>
          <w:rFonts w:ascii="方正公文小标宋" w:eastAsia="方正公文小标宋"/>
          <w:b w:val="0"/>
          <w:sz w:val="84"/>
          <w:szCs w:val="84"/>
          <w:lang w:eastAsia="zh-CN"/>
        </w:rPr>
      </w:pPr>
    </w:p>
    <w:p w14:paraId="048A22C9">
      <w:pPr>
        <w:pStyle w:val="2"/>
        <w:jc w:val="left"/>
        <w:rPr>
          <w:rFonts w:ascii="方正公文小标宋" w:eastAsia="方正公文小标宋"/>
          <w:b w:val="0"/>
          <w:sz w:val="84"/>
          <w:szCs w:val="84"/>
          <w:lang w:eastAsia="zh-CN"/>
        </w:rPr>
      </w:pPr>
    </w:p>
    <w:p w14:paraId="20FDDCE1">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辽宁省本溪市平山区平山街道</w:t>
      </w:r>
    </w:p>
    <w:p w14:paraId="788B0D27">
      <w:pPr>
        <w:adjustRightInd/>
        <w:snapToGrid/>
        <w:spacing w:before="0" w:beforeLines="0" w:after="0" w:afterLines="0"/>
        <w:jc w:val="center"/>
        <w:rPr>
          <w:rFonts w:hint="eastAsia" w:ascii="Times New Roman" w:hAnsi="方正公文小标宋" w:eastAsia="方正公文小标宋"/>
          <w:snapToGrid/>
          <w:kern w:val="0"/>
          <w:sz w:val="84"/>
          <w:szCs w:val="84"/>
        </w:rPr>
      </w:pPr>
      <w:r>
        <w:rPr>
          <w:rFonts w:hint="eastAsia" w:ascii="Times New Roman" w:hAnsi="方正公文小标宋" w:eastAsia="方正公文小标宋"/>
          <w:snapToGrid/>
          <w:kern w:val="0"/>
          <w:sz w:val="84"/>
          <w:szCs w:val="84"/>
        </w:rPr>
        <w:t>履行职责事项清单</w:t>
      </w:r>
    </w:p>
    <w:p w14:paraId="32FDF140">
      <w:pPr>
        <w:rPr>
          <w:rFonts w:ascii="方正公文小标宋" w:eastAsia="方正公文小标宋"/>
          <w:sz w:val="84"/>
          <w:szCs w:val="84"/>
          <w:lang w:eastAsia="zh-CN"/>
        </w:rPr>
      </w:pPr>
    </w:p>
    <w:p w14:paraId="2DABAA88">
      <w:pPr>
        <w:rPr>
          <w:rFonts w:ascii="方正公文小标宋" w:eastAsia="方正公文小标宋"/>
          <w:sz w:val="84"/>
          <w:szCs w:val="84"/>
          <w:lang w:eastAsia="zh-CN"/>
        </w:rPr>
      </w:pPr>
    </w:p>
    <w:p w14:paraId="277FB848">
      <w:pPr>
        <w:kinsoku/>
        <w:autoSpaceDE/>
        <w:autoSpaceDN/>
        <w:adjustRightInd/>
        <w:snapToGrid/>
        <w:textAlignment w:val="auto"/>
        <w:rPr>
          <w:rFonts w:eastAsiaTheme="minorEastAsia"/>
          <w:b/>
          <w:sz w:val="32"/>
          <w:lang w:eastAsia="zh-CN"/>
        </w:rPr>
      </w:pPr>
      <w:r>
        <w:rPr>
          <w:rFonts w:eastAsiaTheme="minorEastAsia"/>
          <w:lang w:eastAsia="zh-CN"/>
        </w:rPr>
        <w:br w:type="page"/>
      </w:r>
    </w:p>
    <w:sdt>
      <w:sdtPr>
        <w:rPr>
          <w:rFonts w:ascii="宋体" w:hAnsi="宋体" w:eastAsia="宋体" w:cs="Arial"/>
          <w:snapToGrid w:val="0"/>
          <w:color w:val="000000"/>
          <w:kern w:val="0"/>
          <w:sz w:val="21"/>
          <w:szCs w:val="21"/>
          <w:lang w:val="en-US" w:eastAsia="en-US" w:bidi="ar-SA"/>
        </w:rPr>
        <w:id w:val="147479477"/>
        <w15:color w:val="DBDBDB"/>
        <w:docPartObj>
          <w:docPartGallery w:val="Table of Contents"/>
          <w:docPartUnique/>
        </w:docPartObj>
      </w:sdtPr>
      <w:sdtEndPr>
        <w:rPr>
          <w:rFonts w:ascii="Times New Roman" w:hAnsi="Times New Roman" w:eastAsia="方正小标宋_GBK" w:cs="Times New Roman"/>
          <w:b/>
          <w:snapToGrid w:val="0"/>
          <w:color w:val="auto"/>
          <w:spacing w:val="7"/>
          <w:kern w:val="0"/>
          <w:sz w:val="32"/>
          <w:szCs w:val="44"/>
          <w:lang w:val="en-US" w:eastAsia="zh-CN" w:bidi="ar-SA"/>
        </w:rPr>
      </w:sdtEndPr>
      <w:sdtContent>
        <w:p w14:paraId="04B6250E">
          <w:pPr>
            <w:spacing w:before="0" w:beforeLines="0" w:after="0" w:afterLines="0" w:line="240" w:lineRule="auto"/>
            <w:ind w:left="0" w:leftChars="0" w:right="0" w:rightChars="0" w:firstLine="0" w:firstLineChars="0"/>
            <w:jc w:val="center"/>
          </w:pPr>
          <w:r>
            <w:rPr>
              <w:rFonts w:ascii="宋体" w:hAnsi="宋体" w:eastAsia="宋体"/>
              <w:sz w:val="44"/>
              <w:szCs w:val="44"/>
            </w:rPr>
            <w:t>目录</w:t>
          </w:r>
        </w:p>
        <w:p w14:paraId="708EF68E">
          <w:pPr>
            <w:pStyle w:val="7"/>
            <w:tabs>
              <w:tab w:val="right" w:leader="dot" w:pos="14001"/>
            </w:tabs>
          </w:pPr>
          <w:r>
            <w:rPr>
              <w:rFonts w:ascii="Times New Roman" w:hAnsi="Times New Roman" w:eastAsia="方正小标宋_GBK" w:cs="Times New Roman"/>
              <w:color w:val="auto"/>
              <w:spacing w:val="7"/>
              <w:sz w:val="44"/>
              <w:szCs w:val="44"/>
              <w:lang w:eastAsia="zh-CN"/>
            </w:rPr>
            <w:fldChar w:fldCharType="begin"/>
          </w:r>
          <w:r>
            <w:rPr>
              <w:rFonts w:ascii="Times New Roman" w:hAnsi="Times New Roman" w:eastAsia="方正小标宋_GBK" w:cs="Times New Roman"/>
              <w:color w:val="auto"/>
              <w:spacing w:val="7"/>
              <w:sz w:val="44"/>
              <w:szCs w:val="44"/>
              <w:lang w:eastAsia="zh-CN"/>
            </w:rPr>
            <w:instrText xml:space="preserve">TOC \o "1-1" \h \u </w:instrText>
          </w:r>
          <w:r>
            <w:rPr>
              <w:rFonts w:ascii="Times New Roman" w:hAnsi="Times New Roman" w:eastAsia="方正小标宋_GBK" w:cs="Times New Roman"/>
              <w:color w:val="auto"/>
              <w:spacing w:val="7"/>
              <w:sz w:val="44"/>
              <w:szCs w:val="44"/>
              <w:lang w:eastAsia="zh-CN"/>
            </w:rPr>
            <w:fldChar w:fldCharType="separate"/>
          </w: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_Toc19213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基本</w:t>
          </w:r>
          <w:r>
            <w:rPr>
              <w:rFonts w:hint="eastAsia" w:ascii="Times New Roman" w:hAnsi="Times New Roman" w:eastAsia="方正公文小标宋" w:cs="Times New Roman"/>
              <w:lang w:eastAsia="zh-CN"/>
            </w:rPr>
            <w:t>履职</w:t>
          </w:r>
          <w:r>
            <w:rPr>
              <w:rFonts w:ascii="Times New Roman" w:hAnsi="Times New Roman" w:eastAsia="方正公文小标宋" w:cs="Times New Roman"/>
              <w:lang w:eastAsia="zh-CN"/>
            </w:rPr>
            <w:t>事项清单</w:t>
          </w:r>
          <w:r>
            <w:tab/>
          </w:r>
          <w:r>
            <w:fldChar w:fldCharType="begin"/>
          </w:r>
          <w:r>
            <w:instrText xml:space="preserve"> PAGEREF _Toc19213 \h </w:instrText>
          </w:r>
          <w:r>
            <w:fldChar w:fldCharType="separate"/>
          </w:r>
          <w:r>
            <w:t>1</w:t>
          </w:r>
          <w:r>
            <w:fldChar w:fldCharType="end"/>
          </w:r>
          <w:r>
            <w:rPr>
              <w:rFonts w:ascii="Times New Roman" w:hAnsi="Times New Roman" w:eastAsia="方正小标宋_GBK" w:cs="Times New Roman"/>
              <w:color w:val="auto"/>
              <w:spacing w:val="7"/>
              <w:szCs w:val="44"/>
              <w:lang w:eastAsia="zh-CN"/>
            </w:rPr>
            <w:fldChar w:fldCharType="end"/>
          </w:r>
        </w:p>
        <w:p w14:paraId="2ADCE794">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_Toc15729 </w:instrText>
          </w:r>
          <w:r>
            <w:rPr>
              <w:rFonts w:ascii="Times New Roman" w:hAnsi="Times New Roman" w:eastAsia="方正小标宋_GBK" w:cs="Times New Roman"/>
              <w:spacing w:val="7"/>
              <w:szCs w:val="44"/>
              <w:lang w:eastAsia="zh-CN"/>
            </w:rPr>
            <w:fldChar w:fldCharType="separate"/>
          </w:r>
          <w:r>
            <w:rPr>
              <w:rFonts w:ascii="Times New Roman" w:hAnsi="Times New Roman" w:eastAsia="方正公文小标宋" w:cs="Times New Roman"/>
              <w:lang w:eastAsia="zh-CN"/>
            </w:rPr>
            <w:t>配合</w:t>
          </w:r>
          <w:r>
            <w:rPr>
              <w:rFonts w:hint="eastAsia" w:ascii="Times New Roman" w:hAnsi="Times New Roman" w:eastAsia="方正公文小标宋" w:cs="Times New Roman"/>
              <w:lang w:eastAsia="zh-CN"/>
            </w:rPr>
            <w:t>履职事项</w:t>
          </w:r>
          <w:r>
            <w:rPr>
              <w:rFonts w:ascii="Times New Roman" w:hAnsi="Times New Roman" w:eastAsia="方正公文小标宋" w:cs="Times New Roman"/>
              <w:lang w:eastAsia="zh-CN"/>
            </w:rPr>
            <w:t>清单</w:t>
          </w:r>
          <w:r>
            <w:tab/>
          </w:r>
          <w:r>
            <w:fldChar w:fldCharType="begin"/>
          </w:r>
          <w:r>
            <w:instrText xml:space="preserve"> PAGEREF _Toc15729 \h </w:instrText>
          </w:r>
          <w:r>
            <w:fldChar w:fldCharType="separate"/>
          </w:r>
          <w:r>
            <w:t>11</w:t>
          </w:r>
          <w:r>
            <w:fldChar w:fldCharType="end"/>
          </w:r>
          <w:r>
            <w:rPr>
              <w:rFonts w:ascii="Times New Roman" w:hAnsi="Times New Roman" w:eastAsia="方正小标宋_GBK" w:cs="Times New Roman"/>
              <w:color w:val="auto"/>
              <w:spacing w:val="7"/>
              <w:szCs w:val="44"/>
              <w:lang w:eastAsia="zh-CN"/>
            </w:rPr>
            <w:fldChar w:fldCharType="end"/>
          </w:r>
        </w:p>
        <w:p w14:paraId="215F5DDE">
          <w:pPr>
            <w:pStyle w:val="7"/>
            <w:tabs>
              <w:tab w:val="right" w:leader="dot" w:pos="14001"/>
            </w:tabs>
          </w:pPr>
          <w:r>
            <w:rPr>
              <w:rFonts w:ascii="Times New Roman" w:hAnsi="Times New Roman" w:eastAsia="方正小标宋_GBK" w:cs="Times New Roman"/>
              <w:color w:val="auto"/>
              <w:spacing w:val="7"/>
              <w:szCs w:val="44"/>
              <w:lang w:eastAsia="zh-CN"/>
            </w:rPr>
            <w:fldChar w:fldCharType="begin"/>
          </w:r>
          <w:r>
            <w:rPr>
              <w:rFonts w:ascii="Times New Roman" w:hAnsi="Times New Roman" w:eastAsia="方正小标宋_GBK" w:cs="Times New Roman"/>
              <w:spacing w:val="7"/>
              <w:szCs w:val="44"/>
              <w:lang w:eastAsia="zh-CN"/>
            </w:rPr>
            <w:instrText xml:space="preserve"> HYPERLINK \l _Toc10544 </w:instrText>
          </w:r>
          <w:r>
            <w:rPr>
              <w:rFonts w:ascii="Times New Roman" w:hAnsi="Times New Roman" w:eastAsia="方正小标宋_GBK" w:cs="Times New Roman"/>
              <w:spacing w:val="7"/>
              <w:szCs w:val="44"/>
              <w:lang w:eastAsia="zh-CN"/>
            </w:rPr>
            <w:fldChar w:fldCharType="separate"/>
          </w:r>
          <w:r>
            <w:rPr>
              <w:rFonts w:hint="eastAsia" w:ascii="Times New Roman" w:hAnsi="Times New Roman" w:eastAsia="方正公文小标宋" w:cs="Times New Roman"/>
              <w:lang w:eastAsia="zh-CN"/>
            </w:rPr>
            <w:t>上级部门收回事项清单</w:t>
          </w:r>
          <w:r>
            <w:tab/>
          </w:r>
          <w:r>
            <w:fldChar w:fldCharType="begin"/>
          </w:r>
          <w:r>
            <w:instrText xml:space="preserve"> PAGEREF _Toc10544 \h </w:instrText>
          </w:r>
          <w:r>
            <w:fldChar w:fldCharType="separate"/>
          </w:r>
          <w:r>
            <w:t>39</w:t>
          </w:r>
          <w:r>
            <w:fldChar w:fldCharType="end"/>
          </w:r>
          <w:r>
            <w:rPr>
              <w:rFonts w:ascii="Times New Roman" w:hAnsi="Times New Roman" w:eastAsia="方正小标宋_GBK" w:cs="Times New Roman"/>
              <w:color w:val="auto"/>
              <w:spacing w:val="7"/>
              <w:szCs w:val="44"/>
              <w:lang w:eastAsia="zh-CN"/>
            </w:rPr>
            <w:fldChar w:fldCharType="end"/>
          </w:r>
        </w:p>
        <w:p w14:paraId="157B9FD5">
          <w:pPr>
            <w:pStyle w:val="2"/>
            <w:jc w:val="both"/>
            <w:rPr>
              <w:rFonts w:ascii="Times New Roman" w:hAnsi="Times New Roman" w:eastAsia="方正小标宋_GBK" w:cs="Times New Roman"/>
              <w:b/>
              <w:snapToGrid w:val="0"/>
              <w:color w:val="auto"/>
              <w:spacing w:val="7"/>
              <w:kern w:val="0"/>
              <w:sz w:val="32"/>
              <w:szCs w:val="44"/>
              <w:lang w:val="en-US" w:eastAsia="zh-CN" w:bidi="ar-SA"/>
            </w:rPr>
          </w:pPr>
          <w:r>
            <w:rPr>
              <w:rFonts w:ascii="Times New Roman" w:hAnsi="Times New Roman" w:eastAsia="方正小标宋_GBK" w:cs="Times New Roman"/>
              <w:color w:val="auto"/>
              <w:spacing w:val="7"/>
              <w:szCs w:val="44"/>
              <w:lang w:eastAsia="zh-CN"/>
            </w:rPr>
            <w:fldChar w:fldCharType="end"/>
          </w:r>
        </w:p>
      </w:sdtContent>
    </w:sdt>
    <w:p w14:paraId="66F7CE07">
      <w:pPr>
        <w:rPr>
          <w:lang w:eastAsia="zh-CN"/>
        </w:rPr>
      </w:pPr>
    </w:p>
    <w:p w14:paraId="3A1A4171">
      <w:pPr>
        <w:jc w:val="center"/>
        <w:rPr>
          <w:rStyle w:val="11"/>
          <w:rFonts w:ascii="Times New Roman" w:hAnsi="Times New Roman" w:eastAsia="方正公文小标宋" w:cs="Times New Roman"/>
          <w:color w:val="auto"/>
          <w:sz w:val="32"/>
          <w:u w:val="none"/>
          <w:lang w:eastAsia="zh-CN"/>
        </w:rPr>
        <w:sectPr>
          <w:footerReference r:id="rId3" w:type="default"/>
          <w:pgSz w:w="16837" w:h="11905" w:orient="landscape"/>
          <w:pgMar w:top="1418" w:right="1418" w:bottom="1418" w:left="1418" w:header="851" w:footer="907" w:gutter="0"/>
          <w:pgNumType w:start="1"/>
          <w:cols w:space="720" w:num="1"/>
          <w:docGrid w:linePitch="312" w:charSpace="0"/>
        </w:sectPr>
      </w:pPr>
    </w:p>
    <w:p w14:paraId="5610B090">
      <w:pPr>
        <w:pStyle w:val="3"/>
        <w:spacing w:before="0" w:after="0" w:line="240" w:lineRule="auto"/>
        <w:jc w:val="center"/>
        <w:rPr>
          <w:rFonts w:ascii="Times New Roman" w:hAnsi="Times New Roman" w:eastAsia="方正公文小标宋" w:cs="Times New Roman"/>
          <w:b w:val="0"/>
          <w:color w:val="auto"/>
          <w:spacing w:val="7"/>
          <w:lang w:eastAsia="zh-CN"/>
        </w:rPr>
      </w:pPr>
      <w:bookmarkStart w:id="0" w:name="_Toc19213"/>
      <w:bookmarkStart w:id="1" w:name="_Toc172077949"/>
      <w:bookmarkStart w:id="2" w:name="_Toc172077551"/>
      <w:bookmarkStart w:id="3" w:name="_Toc172077416"/>
      <w:r>
        <w:rPr>
          <w:rFonts w:ascii="Times New Roman" w:hAnsi="Times New Roman" w:eastAsia="方正公文小标宋" w:cs="Times New Roman"/>
          <w:b w:val="0"/>
          <w:lang w:eastAsia="zh-CN"/>
        </w:rPr>
        <w:t>基本</w:t>
      </w:r>
      <w:r>
        <w:rPr>
          <w:rFonts w:hint="eastAsia" w:ascii="Times New Roman" w:hAnsi="Times New Roman" w:eastAsia="方正公文小标宋" w:cs="Times New Roman"/>
          <w:b w:val="0"/>
          <w:lang w:eastAsia="zh-CN"/>
        </w:rPr>
        <w:t>履职</w:t>
      </w:r>
      <w:r>
        <w:rPr>
          <w:rFonts w:ascii="Times New Roman" w:hAnsi="Times New Roman" w:eastAsia="方正公文小标宋" w:cs="Times New Roman"/>
          <w:b w:val="0"/>
          <w:lang w:eastAsia="zh-CN"/>
        </w:rPr>
        <w:t>事项清单</w:t>
      </w:r>
      <w:bookmarkEnd w:id="0"/>
      <w:bookmarkEnd w:id="1"/>
      <w:bookmarkEnd w:id="2"/>
      <w:bookmarkEnd w:id="3"/>
    </w:p>
    <w:tbl>
      <w:tblPr>
        <w:tblStyle w:val="8"/>
        <w:tblW w:w="14045" w:type="dxa"/>
        <w:tblInd w:w="96" w:type="dxa"/>
        <w:tblLayout w:type="autofit"/>
        <w:tblCellMar>
          <w:top w:w="0" w:type="dxa"/>
          <w:left w:w="108" w:type="dxa"/>
          <w:bottom w:w="0" w:type="dxa"/>
          <w:right w:w="108" w:type="dxa"/>
        </w:tblCellMar>
      </w:tblPr>
      <w:tblGrid>
        <w:gridCol w:w="712"/>
        <w:gridCol w:w="13333"/>
      </w:tblGrid>
      <w:tr w14:paraId="69F42A7F">
        <w:tblPrEx>
          <w:tblCellMar>
            <w:top w:w="0" w:type="dxa"/>
            <w:left w:w="108" w:type="dxa"/>
            <w:bottom w:w="0" w:type="dxa"/>
            <w:right w:w="108" w:type="dxa"/>
          </w:tblCellMar>
        </w:tblPrEx>
        <w:trPr>
          <w:cantSplit/>
          <w:trHeight w:val="658" w:hRule="atLeast"/>
          <w:tblHeader/>
        </w:trPr>
        <w:tc>
          <w:tcPr>
            <w:tcW w:w="7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FABF2">
            <w:pPr>
              <w:jc w:val="center"/>
              <w:textAlignment w:val="center"/>
              <w:rPr>
                <w:rFonts w:ascii="Times New Roman" w:hAnsi="Times New Roman" w:eastAsia="方正公文黑体"/>
              </w:rPr>
            </w:pPr>
            <w:r>
              <w:rPr>
                <w:rFonts w:ascii="Times New Roman" w:hAnsi="Times New Roman" w:eastAsia="方正公文黑体"/>
                <w:lang w:bidi="ar"/>
              </w:rPr>
              <w:t>序号</w:t>
            </w:r>
          </w:p>
        </w:tc>
        <w:tc>
          <w:tcPr>
            <w:tcW w:w="133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F8710">
            <w:pPr>
              <w:jc w:val="center"/>
              <w:textAlignment w:val="center"/>
              <w:rPr>
                <w:rFonts w:ascii="Times New Roman" w:hAnsi="Times New Roman" w:eastAsia="方正公文黑体"/>
                <w:lang w:eastAsia="zh-CN"/>
              </w:rPr>
            </w:pPr>
            <w:r>
              <w:rPr>
                <w:rFonts w:hint="eastAsia" w:ascii="Times New Roman" w:hAnsi="Times New Roman" w:eastAsia="方正公文黑体"/>
                <w:lang w:eastAsia="zh-CN" w:bidi="ar"/>
              </w:rPr>
              <w:t>事项</w:t>
            </w:r>
            <w:r>
              <w:rPr>
                <w:rFonts w:ascii="Times New Roman" w:hAnsi="Times New Roman" w:eastAsia="方正公文黑体"/>
                <w:lang w:eastAsia="zh-CN" w:bidi="ar"/>
              </w:rPr>
              <w:t>名称</w:t>
            </w:r>
          </w:p>
        </w:tc>
      </w:tr>
      <w:tr w14:paraId="424AE1D8">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0992E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一、党的建设（26项）</w:t>
            </w:r>
          </w:p>
        </w:tc>
      </w:tr>
      <w:tr w14:paraId="572D2F2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5D4D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7E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学习贯彻习近平新时代中国特色社会主义思想和习近平总书记关于东北、辽宁全面振兴的重要讲话和指示批示精神及习近平总书记在辽宁、本溪考察时的重要讲话和重要指示精神，宣传和执行党的路线、方针、政策，贯彻落实党中央、上级党组织及本级党组织的决议，按照党中央部署开展党内集中教育，加强政治建设，深刻领悟“两个确立”的决定性意义，坚决做到“两个维护”</w:t>
            </w:r>
          </w:p>
        </w:tc>
      </w:tr>
      <w:tr w14:paraId="4D0E64B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5654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5B3E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落实全面从严治党主体责任和中央八项规定及其实施细则精神，推进党风廉政建设和反腐败工作，持续纠治“四风”，推动党的纪律教育、廉洁教育，做好巡视巡察反馈问题整改和成果运用</w:t>
            </w:r>
          </w:p>
        </w:tc>
      </w:tr>
      <w:tr w14:paraId="4552D8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73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A47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落实党建引领基层治理工作，强化街道大工委党建引领作用，推行社区网格化服务管理，开展“党旗映社区”活动，发挥社工总站服务功能，推进“幸福新社区”建设</w:t>
            </w:r>
          </w:p>
        </w:tc>
      </w:tr>
      <w:tr w14:paraId="45D0058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076E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A3C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落实党代表大会代表任期制，做好各级党代表大会代表推荐和选举工作，推进党代表工作室建设，做好联络服务，支持保障党代表充分履职</w:t>
            </w:r>
          </w:p>
        </w:tc>
      </w:tr>
      <w:tr w14:paraId="500280D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9F25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2F8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抓好党工委自身建设，落实理论学习中心组学习制度，跟进学习党的创新理论，加强领导班子建设 ，贯彻民主集中制，建立健全并执行“三重一大”事项集体决策机制，履行抓基层党建“一岗双责”责任，严格执行党的组织生活制度</w:t>
            </w:r>
          </w:p>
        </w:tc>
      </w:tr>
      <w:tr w14:paraId="7A6A47F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7C4E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FCF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基层党组织建设，统筹抓好社区、“两企三新”等党组织建设，指导社区及以下党组织的设置、调整和换届，加强社区“两委”班子及成员管理，开展软弱涣散党组织排查整顿，推动党支部标准化规范化建设，履行“四议两公开”监督程序，规范党建工作经费使用管理，培育提升基层党建品牌</w:t>
            </w:r>
          </w:p>
        </w:tc>
      </w:tr>
      <w:tr w14:paraId="37AEC27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F59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824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健全基层党组织领导的基层群众自治机制，推动居民委员会、居务监督委员会组织建设，做好居民委员会换届和补选，负责居民委员会设立、撤销、范围调整的提议，支持保障依法开展自治活动</w:t>
            </w:r>
          </w:p>
        </w:tc>
      </w:tr>
      <w:tr w14:paraId="3F893A6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36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D7C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加强党员队伍建设，负责党员发展、教育、管理、监督和服务工作，依规稳妥处置不合格党员，抓好党内关怀帮扶和流动党员教育管理，做好党费收缴及使用管理</w:t>
            </w:r>
          </w:p>
        </w:tc>
      </w:tr>
      <w:tr w14:paraId="666D8B3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A7C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4BE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负责街道机关干部教育、培训、选拔、考核、管理和监督工作，抓好年轻干部储备、管理和培养</w:t>
            </w:r>
          </w:p>
        </w:tc>
      </w:tr>
      <w:tr w14:paraId="56B87D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F1B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B9E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负责社区干部的教育、培训、选拔、考核、管理和监督工作，抓好社区干部学历提升工作，加强社区工作者队伍建设与管理，做好社区后备人才队伍管理</w:t>
            </w:r>
          </w:p>
        </w:tc>
      </w:tr>
      <w:tr w14:paraId="1F58E6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F4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47D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负责派驻街道干部管理工作，抓好驻社区干部履职的管理、考核和服务保障工作</w:t>
            </w:r>
          </w:p>
        </w:tc>
      </w:tr>
      <w:tr w14:paraId="7933C83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8F8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F21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抓好离（退）休干部党建工作，引导离（退）休干部作用发挥，开展离（退）休干部思想教育和管理监督，做好离（退）休干部服务保障、关心关爱工作</w:t>
            </w:r>
          </w:p>
        </w:tc>
      </w:tr>
      <w:tr w14:paraId="6ABB8B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03B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0C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坚持党管人才原则，开展人才政策引导和舆论宣传，做好人才的引进、培育、服务工作，推动产业和人才融合发展，做好选调生选聘人员的监督考核、教育管理</w:t>
            </w:r>
          </w:p>
        </w:tc>
      </w:tr>
      <w:tr w14:paraId="2433045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53A0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828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监督执纪问责，加强对遵守党章党规党纪、贯彻执行党的路线方针政策情况的监督检查，推动街道、社区两级监督体系建设，发现、处理群众身边的腐败问题和不正之风，按权限分类处置举报和问题线索、研究决定党员和监察对象处分，受理党员的控告和申诉，落实“阳光三务”公示公开工作</w:t>
            </w:r>
          </w:p>
        </w:tc>
      </w:tr>
      <w:tr w14:paraId="4EC8B9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581C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689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落实加强社会主义精神文明建设工作要求，抓好社会主义核心价值观和新时代爱国主义宣传教育，开展先进典型学习宣传工作，建设和管理新时代文明实践所（站），开展新时代文明实践活动</w:t>
            </w:r>
          </w:p>
        </w:tc>
      </w:tr>
      <w:tr w14:paraId="18A1B09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369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BB2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加强新就业群体党建和服务凝聚工作，倡导全社会为新就业群体“打开方便之门”，为新就业群体提供暖心服务，统筹优化“红帆驿站”等爱心服务点位布局</w:t>
            </w:r>
          </w:p>
        </w:tc>
      </w:tr>
      <w:tr w14:paraId="5B6184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6AC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828E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组织开展志愿服务工作，做好基层志愿者队伍建设，推动社会工作、志愿服务融合发展，指导社会工作人才队伍建设</w:t>
            </w:r>
          </w:p>
        </w:tc>
      </w:tr>
      <w:tr w14:paraId="6E989BF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CF3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31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负责联系辖区内的人民代表大会代表，组织代表开展活动，反映代表和群众的建议、批评和意见，办理人大代表议案和建议，依法做好监督、代表选举工作，推动人大代表之家（室）建设，服务保障人大代表履职</w:t>
            </w:r>
          </w:p>
        </w:tc>
      </w:tr>
      <w:tr w14:paraId="32D2AC0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1D9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D9A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贯彻落实政治协商工作制度，建立基层政协联络工作机制，支持保障政协委员进行民主监督和参政议政，开展提案办理，做好委员推选、联络服务工作，用好“辽事好商量，聊事为人民”协商平台</w:t>
            </w:r>
          </w:p>
        </w:tc>
      </w:tr>
      <w:tr w14:paraId="2609F15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B4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4A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抓好基层工会规范化建设，开展困难职工帮扶，维护职工合法权益，保障会员福利待遇，组织开展职工文化活动，做好工会经费的收支管理工作</w:t>
            </w:r>
          </w:p>
        </w:tc>
      </w:tr>
      <w:tr w14:paraId="38CE21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EF8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718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抓好基层团组织建设，坚持党建带团建，组织开展团员发展和教育管理工作，联系服务青少年，维护青少年权益</w:t>
            </w:r>
          </w:p>
        </w:tc>
      </w:tr>
      <w:tr w14:paraId="680E6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BA1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6E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抓好基层妇联组织建设，履行引导联系服务妇女职能，加强妇女儿童阵地和家庭家教家风建设，维护妇女儿童合法权益</w:t>
            </w:r>
          </w:p>
        </w:tc>
      </w:tr>
      <w:tr w14:paraId="18D3DC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6C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B8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推进科协、残联、工商联、红十字会等群团组织工作，做好老科协等社会团体工作，做好关心下一代工作</w:t>
            </w:r>
          </w:p>
        </w:tc>
      </w:tr>
      <w:tr w14:paraId="0D3712E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74C5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00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发挥溪园社区及春合社区的典型示范引领作用，推广溪园社区“1+3+2”党建引领基层治理工作体系（“1”是坚持党建引领，“3”是通过社物结合、居民自治、共筑共享打造宜居社区，“2”是组建2支特色队伍）和春合社区“红心树”党建品牌（通过爱心果、和谐果、石榴果、智慧果及特色“红色活动”等多方面实现“党的工作全覆盖”），提升基层党组织服务群众水平</w:t>
            </w:r>
          </w:p>
        </w:tc>
      </w:tr>
      <w:tr w14:paraId="6133E36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7CE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B55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社区党群服务中心建设，以“423”工作体系为抓手（“4”是提升面对面、精细化、高标准、一站式四项服务，“2”是探索“睦邻共治”“青领党建”两大模式，“3”是依靠大党委聚合、居民自治、新就业群体服务三方力量），提高功能室使用率，发挥社区党群服务中心功能作用</w:t>
            </w:r>
          </w:p>
        </w:tc>
      </w:tr>
      <w:tr w14:paraId="3DB1B7D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D832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AC5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通过与非公企业联合打造“城市书房”等方式，组织开展两新组织特色党建活动，培育两新组织党建工作联系点</w:t>
            </w:r>
          </w:p>
        </w:tc>
      </w:tr>
      <w:tr w14:paraId="3775FE0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831F7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二、经济发展（13项）</w:t>
            </w:r>
          </w:p>
        </w:tc>
      </w:tr>
      <w:tr w14:paraId="1E16FA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B38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9D8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制定实施经济社会发展规划和产业发展规划，优化产业布局，推进产业转型升级，鼓励多种生产经营模式发展特色产业</w:t>
            </w:r>
          </w:p>
        </w:tc>
      </w:tr>
      <w:tr w14:paraId="7DC7542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258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637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制定年度项目计划，做好项目包装，跟进在谈、签约、开工、在建、投产项目情况</w:t>
            </w:r>
          </w:p>
        </w:tc>
      </w:tr>
      <w:tr w14:paraId="4E577BF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6B3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891F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开展招商引资工作，推进招商引资项目落地</w:t>
            </w:r>
          </w:p>
        </w:tc>
      </w:tr>
      <w:tr w14:paraId="1CE69D4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098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2B3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落实优化营商环境举措，加强惠企政策宣传，为企业提供公共服务和政策服务，帮助企业解决问题，助推企业发展</w:t>
            </w:r>
          </w:p>
        </w:tc>
      </w:tr>
      <w:tr w14:paraId="0A3B1FE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C8F5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A7F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推动固定资产投资建设，做好在建项目的协调服务、项目储备及入库纳统工作</w:t>
            </w:r>
          </w:p>
        </w:tc>
      </w:tr>
      <w:tr w14:paraId="55F132D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29F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130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了解掌握企业投资建设情况，督促企业定期做好主要经济指标的上报工作，研究并协调解决区域内经济发展相关问题</w:t>
            </w:r>
          </w:p>
        </w:tc>
      </w:tr>
      <w:tr w14:paraId="1BCB322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051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A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开展科技政策宣传工作，支持引导企业科技创新和科技成果推广应用，推动科技赋能企业发展</w:t>
            </w:r>
          </w:p>
        </w:tc>
      </w:tr>
      <w:tr w14:paraId="11ABD3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3E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26E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支持企业申报各类资质和名号，促进升级改造、节能降耗和环保达标</w:t>
            </w:r>
          </w:p>
        </w:tc>
      </w:tr>
      <w:tr w14:paraId="2CB8F2B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69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38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指导企业培育人才项目，支持高层次科技型、技能型等人才招引，优化人才发展环境</w:t>
            </w:r>
          </w:p>
        </w:tc>
      </w:tr>
      <w:tr w14:paraId="5B00A29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730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585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负责商贸流通工作，梳理商贸流通经营主体具体经营情况，推动可发掘、可培育、可培养经营主体入库纳统</w:t>
            </w:r>
          </w:p>
        </w:tc>
      </w:tr>
      <w:tr w14:paraId="162E928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8DA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86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依法开展统计工作，实施统计调查，做好经济、人口等重大国情国力普查及抽样调查工作</w:t>
            </w:r>
          </w:p>
        </w:tc>
      </w:tr>
      <w:tr w14:paraId="1FCEDA4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68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C97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培育和发展基层商会组织，引导商会发挥经济服务、权益维护等作用</w:t>
            </w:r>
          </w:p>
        </w:tc>
      </w:tr>
      <w:tr w14:paraId="2081E24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9B8F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ACE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开展闲置厂房、楼宇、土地等资源的摸排、盘活服务工作</w:t>
            </w:r>
          </w:p>
        </w:tc>
      </w:tr>
      <w:tr w14:paraId="519066E7">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0C4DA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三、民生服务（20项）</w:t>
            </w:r>
          </w:p>
        </w:tc>
      </w:tr>
      <w:tr w14:paraId="212B27F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0F15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C2C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促进全民健康素养水平提升，开展健康知识普及、健康促进行动，广泛开展全民健身活动，营造全民健身社会氛围</w:t>
            </w:r>
          </w:p>
        </w:tc>
      </w:tr>
      <w:tr w14:paraId="7382188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E2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7C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组织开展爱国卫生运动，开展环境卫生整治，改善卫生设施，宣传动员免疫规划疫苗接种，倡导文明健康生活方式，营造健康生活环境</w:t>
            </w:r>
          </w:p>
        </w:tc>
      </w:tr>
      <w:tr w14:paraId="04E427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35E9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36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开展人口信息数据采集监测，落实积极生育政策，负责生育政策宣传及培训，办理生育登记，做好计生协工作</w:t>
            </w:r>
          </w:p>
        </w:tc>
      </w:tr>
      <w:tr w14:paraId="2C4DC4B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BD0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7AF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推进移风易俗，倡导婚事新办、丧事简办，积极培育时代新风新貌</w:t>
            </w:r>
          </w:p>
        </w:tc>
      </w:tr>
      <w:tr w14:paraId="4C12A2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0530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06B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推进便民服务中心（站）建设，指导社区为居民提供“帮办、代办、一站式”便民服务，依法依规出具各类证明材料</w:t>
            </w:r>
          </w:p>
        </w:tc>
      </w:tr>
      <w:tr w14:paraId="198EB5F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184B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2D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通过入户走访，建立就业困难人员台账，开展就业创业政策宣传，引导申请创业就业补贴；组织人员参加就业创业技能培训，做好辖区内青年群体等就业供需对接相关工作；针对就业困难人员引导申报公益性岗位</w:t>
            </w:r>
          </w:p>
        </w:tc>
      </w:tr>
      <w:tr w14:paraId="18FA7C7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A9A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AF6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计划生育特殊家庭关怀关爱和联系人制度，负责独生子女父母计划生育家庭奖励、特殊家庭扶助等申请的初审、上报、管理，做好独生子女父母退休补助费、奖励费申报等工作，补领、换领独生子女父母光荣证，开展计划生育各类补贴的信息采集、数据上报</w:t>
            </w:r>
          </w:p>
        </w:tc>
      </w:tr>
      <w:tr w14:paraId="5830633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29F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46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指导社区制定、修订居民公约，并依法依规进行备案</w:t>
            </w:r>
          </w:p>
        </w:tc>
      </w:tr>
      <w:tr w14:paraId="108848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5BD1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52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负责社区社会组织的备案和管理工作，引导社区社会组织积极参与社区治理</w:t>
            </w:r>
          </w:p>
        </w:tc>
      </w:tr>
      <w:tr w14:paraId="4261CA8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A5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6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落实党政领导食品安全责任制，及时上报食品安全信息，开展食品安全宣传教育</w:t>
            </w:r>
          </w:p>
        </w:tc>
      </w:tr>
      <w:tr w14:paraId="46E1DC8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05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A3B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开展基本医疗保险参保宣传，做好全民参保动员工作</w:t>
            </w:r>
          </w:p>
        </w:tc>
      </w:tr>
      <w:tr w14:paraId="0FB0BBC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4332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D355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开展城乡居民养老保险政策宣传，做好养老保险参保缴费、待遇领取、待遇恢复初审及系统录入工作，负责对享受养老待遇人员的生存认证</w:t>
            </w:r>
          </w:p>
        </w:tc>
      </w:tr>
      <w:tr w14:paraId="2C2FB2B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67C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E1A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负责老年人权益保障工作，开展人口老龄化国情宣传教育，承担老年人口状况统计调查工作；负责老年人高龄津贴、养老服务补贴、养老护理补贴对象的申请受理、调查审核，做好政策宣传</w:t>
            </w:r>
          </w:p>
        </w:tc>
      </w:tr>
      <w:tr w14:paraId="0C2AF16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5B8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29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建立好独居、空巢、失能、重残特殊家庭老年人台账，提供探访关爱服务，关注鳏寡孤独、流浪乞讨人员情况；摸排辖区孤儿、留守儿童、事实无人抚养的儿童，建立信息台账，做好基本生活保障</w:t>
            </w:r>
          </w:p>
        </w:tc>
      </w:tr>
      <w:tr w14:paraId="26885C7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504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A429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开展未成年人保护法律法规宣传，负责未成年人保护服务，支持和指导居民委员会做好未成年人保护工作，加强未成年人思想道德建设</w:t>
            </w:r>
          </w:p>
        </w:tc>
      </w:tr>
      <w:tr w14:paraId="06B5746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60AB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35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负责农村留守妇女的摸底排查、动态管理和关爱服务工作</w:t>
            </w:r>
          </w:p>
        </w:tc>
      </w:tr>
      <w:tr w14:paraId="6B1CDC5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1A8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A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做好残疾人服务和关心关爱，帮助残疾人申请更换辅具等；协助开展残疾人康复就业，组织残疾人参加职业技能培训，做好公益助残等工作；负责困难残疾人生活补贴、重度残疾人护理补贴的申请受理工作</w:t>
            </w:r>
          </w:p>
        </w:tc>
      </w:tr>
      <w:tr w14:paraId="15FADD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F113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74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负责摸排辖区内困难群众、人均收入低于当地最低生活保障标准的家庭，按照规定给予最低生活保障</w:t>
            </w:r>
          </w:p>
        </w:tc>
      </w:tr>
      <w:tr w14:paraId="1F74C0D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EC93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A5B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针对因突发事件、意外伤害、重大疾病或其他特殊原因导致基本生活陷入困境的对象，给予临时救助；为生活困难的精神障碍患者家庭提供帮助</w:t>
            </w:r>
          </w:p>
        </w:tc>
      </w:tr>
      <w:tr w14:paraId="198E425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C2DC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3F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常态化防返贫动态监测，防止规模性返贫致贫，通过网格员排查、群众申报、部门筛查等预警方式，及时发现因病、因灾、突发事故、经营亏损等导致家庭收入严重下降生活困难的农户，并纳入监测对象；开展帮扶救助，综合运用临时救助、低保、医疗等政策，保障基本生活；帮助指导就业创业,根据发展需求，制定“一户一策”帮扶措施，稳定脱贫人口收入</w:t>
            </w:r>
          </w:p>
        </w:tc>
      </w:tr>
      <w:tr w14:paraId="163D6C7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3E369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四、平安法治（4项）</w:t>
            </w:r>
          </w:p>
        </w:tc>
      </w:tr>
      <w:tr w14:paraId="46FBD01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CA5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E6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落实法治建设责任，推进法治政府建设，开展法治宣传教育，加强法治文化阵地建设，做好党政主要负责人述法有关工作，指导社区做好依法治理工作，提高群众法律意识和法治观念</w:t>
            </w:r>
          </w:p>
        </w:tc>
      </w:tr>
      <w:tr w14:paraId="5D7F36C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231F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1EB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坚持和发展新时代“枫桥经验”，依法成立街道人民调解委员会，统筹派出所、司法所等力量，开展人民调解工作；对当事人提出的调解申请依法受理，组织开展调解，邀请当事人面对面陈述事实，调解员依法依规调和争议；调解成功的，组织双方签订调解协议书；调解不成的向上级矛盾调解处理机构报告，指导双方到上级机构调解、申请仲裁或诉讼；定期回访跟踪协议履行情况，防止矛盾反弹</w:t>
            </w:r>
          </w:p>
        </w:tc>
      </w:tr>
      <w:tr w14:paraId="40B9FB4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F29A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752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推进基层治理网格化建设，指导社区科学划分网格，建立网格员队伍，开展业务指导、能力建设和日常管理</w:t>
            </w:r>
          </w:p>
        </w:tc>
      </w:tr>
      <w:tr w14:paraId="090644CC">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5E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41D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负责人民建议征集工作，承办职责范围内的12345热线、人民网、市长信箱、区长信箱、百姓热线等社情民意平台诉求事项，做好答复和回访工作</w:t>
            </w:r>
          </w:p>
        </w:tc>
      </w:tr>
      <w:tr w14:paraId="17B3134E">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ED57E3">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五、生态环保（5项）</w:t>
            </w:r>
          </w:p>
        </w:tc>
      </w:tr>
      <w:tr w14:paraId="0E4704D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2ED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B90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开展环境保护宣传，组织多种形式的环境保护社会宣传教育活动，动员和组织社会力量参与污染源普查并及时上报普查信息</w:t>
            </w:r>
          </w:p>
        </w:tc>
      </w:tr>
      <w:tr w14:paraId="7A94562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30DB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26C5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负责对生态环保的信访举报、重点问题反馈、视频曝光通报进行核实，做好涉及街道、社区层面生态环境保护问题的整改工作</w:t>
            </w:r>
          </w:p>
        </w:tc>
      </w:tr>
      <w:tr w14:paraId="7D0170C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CD2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12C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落实河长制，组织开展宣传教育、日常巡查，发现问题及时制止并上报</w:t>
            </w:r>
          </w:p>
        </w:tc>
      </w:tr>
      <w:tr w14:paraId="4B1F315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6C7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B5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落实林长制，上报林长巡林信息，做好森林资源保护，组织开展宣传教育、日常巡查，对发现破坏森林资源的违法犯罪行为及时制止并上报</w:t>
            </w:r>
          </w:p>
        </w:tc>
      </w:tr>
      <w:tr w14:paraId="2386C0DD">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66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9A9B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开展生活垃圾分类的宣传、引导工作，组织垃圾分类知识培训</w:t>
            </w:r>
          </w:p>
        </w:tc>
      </w:tr>
      <w:tr w14:paraId="5171CA4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112BE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六、城乡建设（8项）</w:t>
            </w:r>
          </w:p>
        </w:tc>
      </w:tr>
      <w:tr w14:paraId="5FACA579">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545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1BD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负责本街道工程项目的招投标、建设和服务保障工作</w:t>
            </w:r>
          </w:p>
        </w:tc>
      </w:tr>
      <w:tr w14:paraId="07641134">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C210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F11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负责市容市貌、环境卫生管理工作，根据管理权限开展监督检查，负责无物业区域环境卫生维护、人居环境整治及卫生费收缴工作</w:t>
            </w:r>
          </w:p>
        </w:tc>
      </w:tr>
      <w:tr w14:paraId="2E00E69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CA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CE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负责住宅小区物业管理的指导、协调和监督，协调处理物业矛盾纠纷，推动老旧、弃管小区业主开展自治管理，对居民小区违建进行制止和上报，开展弃管小区安全隐患排查整治工作</w:t>
            </w:r>
          </w:p>
        </w:tc>
      </w:tr>
      <w:tr w14:paraId="3F9F1148">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9D9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DFF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指导业主大会成立和开展工作，指导监督业主委员会的选举、换届工作，对业主委员会进行备案，监督业主大会和业主委员会履职，依法纠正或者撤销业主大会、业主委员会作出的违法决定</w:t>
            </w:r>
          </w:p>
        </w:tc>
      </w:tr>
      <w:tr w14:paraId="1A913F1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705E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860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负责非物业小区、背街小巷等街道本级管理的环卫设施的保养维护、更新、更换及保洁人员配备、垃圾点位设置工作</w:t>
            </w:r>
          </w:p>
        </w:tc>
      </w:tr>
      <w:tr w14:paraId="55D4700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5B0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BD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负责加强国家版图意识的宣传教育及本行政区域内的测量标志保护和管理工作</w:t>
            </w:r>
          </w:p>
        </w:tc>
      </w:tr>
      <w:tr w14:paraId="07816BA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6AF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C4C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统筹协调综合执法工作，做好日常巡查，发现违法行为及时上报</w:t>
            </w:r>
          </w:p>
        </w:tc>
      </w:tr>
      <w:tr w14:paraId="0F001A8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6F9C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AC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全面提升平山早市经济业态、环境生态、文化形态，打造本地早市特色品牌，持续扩大影响力、提高群众满意度</w:t>
            </w:r>
          </w:p>
        </w:tc>
      </w:tr>
      <w:tr w14:paraId="170C0F2B">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8669F">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3CA064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1EE7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FF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推进文体旅融合发展，深入挖掘特色文旅资源，打造具有地域特色的文化旅游品牌</w:t>
            </w:r>
          </w:p>
        </w:tc>
      </w:tr>
      <w:tr w14:paraId="5D4E98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8411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C51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负责综合性文体服务工作，整合公共文体服务资源，加强文体阵地建设，组织开展全民文体活动，丰富群众文化生活</w:t>
            </w:r>
          </w:p>
        </w:tc>
      </w:tr>
      <w:tr w14:paraId="1C1FEFC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C2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9C3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加强特色文旅资源宣传推广，提升本溪城市知名度、美誉度和吸引力</w:t>
            </w:r>
          </w:p>
        </w:tc>
      </w:tr>
      <w:tr w14:paraId="1E7320FE">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7D56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DD4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挖掘、弘扬、发展红色文化和优秀民俗文化，打造地方特色文化品牌，做好非物质文化遗产申报、保护、传承工作</w:t>
            </w:r>
          </w:p>
        </w:tc>
      </w:tr>
      <w:tr w14:paraId="7968F640">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6D6216">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八、应急管理及消防（3项）</w:t>
            </w:r>
          </w:p>
        </w:tc>
      </w:tr>
      <w:tr w14:paraId="735D6A91">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8098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51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编制修订突发事件应急预案，组织开展应急演练，发生突发事件后第一时间上报，做好群众疏散、初期救援等先期处置工作</w:t>
            </w:r>
          </w:p>
        </w:tc>
      </w:tr>
      <w:tr w14:paraId="31D9C11A">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3EA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BB85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落实安全生产“党政同责”“一岗双责”，按照安全生产分级分类原则，对生产经营单位开展日常检查</w:t>
            </w:r>
          </w:p>
        </w:tc>
      </w:tr>
      <w:tr w14:paraId="61C71AC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C16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11F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按照分级原则对辖区内单位、场所（不包括消防安全重点单位）开展消防安全检查，督促整改火灾隐患，组织开展综合应急演练和日常性消防安全宣传教育，指导、支持、帮助居民委员会开展群众性消防工作</w:t>
            </w:r>
          </w:p>
        </w:tc>
      </w:tr>
      <w:tr w14:paraId="080D8444">
        <w:tblPrEx>
          <w:tblCellMar>
            <w:top w:w="0" w:type="dxa"/>
            <w:left w:w="108" w:type="dxa"/>
            <w:bottom w:w="0" w:type="dxa"/>
            <w:right w:w="108" w:type="dxa"/>
          </w:tblCellMar>
        </w:tblPrEx>
        <w:trPr>
          <w:cantSplit/>
          <w:trHeight w:val="480" w:hRule="atLeast"/>
        </w:trPr>
        <w:tc>
          <w:tcPr>
            <w:tcW w:w="139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379D4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九、综合政务（10项）</w:t>
            </w:r>
          </w:p>
        </w:tc>
      </w:tr>
      <w:tr w14:paraId="43F9C692">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94B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9D8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推进政务服务标准化、规范化、便利化，做好各类政务平台的使用，抓好数字政府建设，完善街道综合指挥调度体系</w:t>
            </w:r>
          </w:p>
        </w:tc>
      </w:tr>
      <w:tr w14:paraId="334622B5">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5FE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961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建立健全政府信息公开制度，及时准确公开政府信息，做好电子政务管理工作</w:t>
            </w:r>
          </w:p>
        </w:tc>
      </w:tr>
      <w:tr w14:paraId="56A65A2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1F71">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52A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负责街道本级及社区财务管理工作，做好财政预决算、国库集中收付管理、会计核算、财务收支审核、内部审计、财政资金和非税收入管理及财政预算一体化平台工作，加强行政事业性国有资产管理及监督执行</w:t>
            </w:r>
          </w:p>
        </w:tc>
      </w:tr>
      <w:tr w14:paraId="0E1FEE06">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412E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70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落实社区组织运转经费的“村财乡管”制度，负责社区干部待遇保障，做好社区干部绩效考核</w:t>
            </w:r>
          </w:p>
        </w:tc>
      </w:tr>
      <w:tr w14:paraId="6D4E2BC0">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7F8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33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负责政府性债务规范管理，开展债务风险监测和预警工作</w:t>
            </w:r>
          </w:p>
        </w:tc>
      </w:tr>
      <w:tr w14:paraId="2B5C512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7DA9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92C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负责会议会务、公文处理、调查研究、信息归集报送、规范性文件报备、印章管理工作</w:t>
            </w:r>
          </w:p>
        </w:tc>
      </w:tr>
      <w:tr w14:paraId="7B2AF833">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A0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AF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负责公务接待、办公用房、公共节能降耗、固定资产管理、政府采购、后勤管理等工作，落实重大活动的综合保障</w:t>
            </w:r>
          </w:p>
        </w:tc>
      </w:tr>
      <w:tr w14:paraId="4F53CEFF">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C9BA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74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贯彻执行档案法律法规，建立健全档案管理制度，推进档案室规范化建设，负责档案收集、整理、归档、移交进馆、销毁等工作，做好档案查询工作，指导监督所属企业和社区做好档案工作</w:t>
            </w:r>
          </w:p>
        </w:tc>
      </w:tr>
      <w:tr w14:paraId="0058AEE7">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46F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5E2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做好年鉴、大事记及地情文献资料收集、整理、编纂报送工作，开展史志、地方志资料收集并协助编修工作</w:t>
            </w:r>
          </w:p>
        </w:tc>
      </w:tr>
      <w:tr w14:paraId="528832AB">
        <w:tblPrEx>
          <w:tblCellMar>
            <w:top w:w="0" w:type="dxa"/>
            <w:left w:w="108" w:type="dxa"/>
            <w:bottom w:w="0" w:type="dxa"/>
            <w:right w:w="108" w:type="dxa"/>
          </w:tblCellMar>
        </w:tblPrEx>
        <w:trPr>
          <w:cantSplit/>
          <w:trHeight w:val="760" w:hRule="atLeast"/>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D88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93</w:t>
            </w:r>
          </w:p>
        </w:tc>
        <w:tc>
          <w:tcPr>
            <w:tcW w:w="132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E26C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落实24小时值班值守制度，做好本单位安全保卫、群众咨询服务等工作，遇到紧急、突发、重大事件及时按程序上报并进行先期处置</w:t>
            </w:r>
          </w:p>
        </w:tc>
      </w:tr>
    </w:tbl>
    <w:p w14:paraId="56C16BCD">
      <w:pPr>
        <w:pStyle w:val="3"/>
        <w:spacing w:before="0" w:after="0" w:line="240" w:lineRule="auto"/>
        <w:jc w:val="center"/>
        <w:rPr>
          <w:rFonts w:ascii="Times New Roman" w:hAnsi="Times New Roman" w:eastAsia="方正小标宋_GBK" w:cs="Times New Roman"/>
          <w:color w:val="auto"/>
          <w:lang w:eastAsia="zh-CN" w:bidi="ar"/>
        </w:rPr>
      </w:pPr>
      <w:r>
        <w:rPr>
          <w:rFonts w:ascii="Times New Roman" w:hAnsi="Times New Roman" w:eastAsia="方正小标宋_GBK" w:cs="Times New Roman"/>
          <w:color w:val="auto"/>
          <w:lang w:eastAsia="zh-CN" w:bidi="ar"/>
        </w:rPr>
        <w:br w:type="page"/>
      </w:r>
      <w:bookmarkStart w:id="4" w:name="_Toc15729"/>
      <w:bookmarkStart w:id="5" w:name="_Toc172077417"/>
      <w:bookmarkStart w:id="6" w:name="_Toc172077950"/>
      <w:bookmarkStart w:id="7" w:name="_Toc172077552"/>
      <w:r>
        <w:rPr>
          <w:rFonts w:ascii="Times New Roman" w:hAnsi="Times New Roman" w:eastAsia="方正公文小标宋" w:cs="Times New Roman"/>
          <w:b w:val="0"/>
          <w:lang w:eastAsia="zh-CN"/>
        </w:rPr>
        <w:t>配合</w:t>
      </w:r>
      <w:r>
        <w:rPr>
          <w:rFonts w:hint="eastAsia" w:ascii="Times New Roman" w:hAnsi="Times New Roman" w:eastAsia="方正公文小标宋" w:cs="Times New Roman"/>
          <w:b w:val="0"/>
          <w:lang w:eastAsia="zh-CN"/>
        </w:rPr>
        <w:t>履职事项</w:t>
      </w:r>
      <w:r>
        <w:rPr>
          <w:rFonts w:ascii="Times New Roman" w:hAnsi="Times New Roman" w:eastAsia="方正公文小标宋" w:cs="Times New Roman"/>
          <w:b w:val="0"/>
          <w:lang w:eastAsia="zh-CN"/>
        </w:rPr>
        <w:t>清单</w:t>
      </w:r>
      <w:bookmarkEnd w:id="4"/>
      <w:bookmarkEnd w:id="5"/>
      <w:bookmarkEnd w:id="6"/>
      <w:bookmarkEnd w:id="7"/>
    </w:p>
    <w:tbl>
      <w:tblPr>
        <w:tblStyle w:val="8"/>
        <w:tblW w:w="14045" w:type="dxa"/>
        <w:tblInd w:w="0" w:type="dxa"/>
        <w:tblLayout w:type="autofit"/>
        <w:tblCellMar>
          <w:top w:w="0" w:type="dxa"/>
          <w:left w:w="108" w:type="dxa"/>
          <w:bottom w:w="0" w:type="dxa"/>
          <w:right w:w="108" w:type="dxa"/>
        </w:tblCellMar>
      </w:tblPr>
      <w:tblGrid>
        <w:gridCol w:w="727"/>
        <w:gridCol w:w="1814"/>
        <w:gridCol w:w="1814"/>
        <w:gridCol w:w="4842"/>
        <w:gridCol w:w="4848"/>
      </w:tblGrid>
      <w:tr w14:paraId="2DC3C259">
        <w:tblPrEx>
          <w:tblCellMar>
            <w:top w:w="0" w:type="dxa"/>
            <w:left w:w="108" w:type="dxa"/>
            <w:bottom w:w="0" w:type="dxa"/>
            <w:right w:w="108" w:type="dxa"/>
          </w:tblCellMar>
        </w:tblPrEx>
        <w:trPr>
          <w:cantSplit/>
          <w:trHeight w:val="658" w:hRule="atLeast"/>
          <w:tblHeader/>
        </w:trPr>
        <w:tc>
          <w:tcPr>
            <w:tcW w:w="7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84AEF">
            <w:pPr>
              <w:jc w:val="center"/>
              <w:textAlignment w:val="center"/>
              <w:rPr>
                <w:rFonts w:ascii="Times New Roman" w:hAnsi="Times New Roman" w:eastAsia="方正公文黑体"/>
              </w:rPr>
            </w:pPr>
            <w:r>
              <w:rPr>
                <w:rFonts w:ascii="Times New Roman" w:hAnsi="Times New Roman" w:eastAsia="方正公文黑体"/>
                <w:color w:val="auto"/>
                <w:lang w:bidi="ar"/>
              </w:rPr>
              <w:t>序号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B7F30">
            <w:pPr>
              <w:jc w:val="center"/>
              <w:textAlignment w:val="center"/>
              <w:rPr>
                <w:rFonts w:ascii="Times New Roman" w:hAnsi="Times New Roman" w:eastAsia="方正公文黑体"/>
              </w:rPr>
            </w:pPr>
            <w:r>
              <w:rPr>
                <w:rFonts w:ascii="Times New Roman" w:hAnsi="Times New Roman" w:eastAsia="方正公文黑体"/>
                <w:color w:val="auto"/>
                <w:lang w:bidi="ar"/>
              </w:rPr>
              <w:t>事项名称</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DB1E7">
            <w:pPr>
              <w:jc w:val="center"/>
              <w:textAlignment w:val="center"/>
              <w:rPr>
                <w:rFonts w:ascii="Times New Roman" w:hAnsi="Times New Roman" w:eastAsia="方正公文黑体"/>
              </w:rPr>
            </w:pPr>
            <w:r>
              <w:rPr>
                <w:rFonts w:ascii="Times New Roman" w:hAnsi="Times New Roman" w:eastAsia="方正公文黑体"/>
                <w:color w:val="auto"/>
                <w:lang w:bidi="ar"/>
              </w:rPr>
              <w:t>对应上级部门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F45C">
            <w:pPr>
              <w:jc w:val="center"/>
              <w:textAlignment w:val="center"/>
              <w:rPr>
                <w:rFonts w:ascii="Times New Roman" w:hAnsi="Times New Roman" w:eastAsia="方正公文黑体"/>
              </w:rPr>
            </w:pPr>
            <w:r>
              <w:rPr>
                <w:rFonts w:ascii="Times New Roman" w:hAnsi="Times New Roman" w:eastAsia="方正公文黑体"/>
                <w:color w:val="auto"/>
                <w:lang w:bidi="ar"/>
              </w:rPr>
              <w:t>上级部门职责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7F36D">
            <w:pPr>
              <w:jc w:val="center"/>
              <w:textAlignment w:val="center"/>
              <w:rPr>
                <w:rFonts w:ascii="Times New Roman" w:hAnsi="Times New Roman" w:eastAsia="方正公文黑体"/>
              </w:rPr>
            </w:pPr>
            <w:r>
              <w:rPr>
                <w:rFonts w:hint="eastAsia" w:ascii="Times New Roman" w:hAnsi="Times New Roman" w:eastAsia="方正公文黑体"/>
                <w:color w:val="auto"/>
                <w:lang w:eastAsia="zh-CN" w:bidi="ar"/>
              </w:rPr>
              <w:t>街道</w:t>
            </w:r>
            <w:r>
              <w:rPr>
                <w:rFonts w:ascii="Times New Roman" w:hAnsi="Times New Roman" w:eastAsia="方正公文黑体"/>
                <w:color w:val="auto"/>
                <w:lang w:bidi="ar"/>
              </w:rPr>
              <w:t>配合职责</w:t>
            </w:r>
          </w:p>
        </w:tc>
      </w:tr>
      <w:tr w14:paraId="62BC4CE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90143D">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一、党的建设（6项）</w:t>
            </w:r>
          </w:p>
        </w:tc>
      </w:tr>
      <w:tr w14:paraId="5012FD2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F6EF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F2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开展社区党组织书记区级备案管理工作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8D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AC4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1.负责对村（社区）党组织书记任免职、履职情况进行备案；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2.统筹指导街道党工委做好村（社区）党组织书记日常管理工作。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B69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1.收集并上报社区党组织书记任免职、履职情况材料；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2.做好社区党组织书记日常管理工作。</w:t>
            </w:r>
          </w:p>
        </w:tc>
      </w:tr>
      <w:tr w14:paraId="7C090B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6DD8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3F03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开展区级及以上党内表彰激励工作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8A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C53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1.组织开展区级“两优一先”等党内表彰激励工作；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2.组织开展区级以上“两优一先”等党内表彰激励对象推荐工作；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3.对拟颁发纪念章对象进行审核，向上级组织部门申领所需的纪念章。</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49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1.组织开展“两优一先”人选及党组织推荐上报工作；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2.摸底排查符合条件的党员，按程序上报、申领、颁发“光荣在党50年”等纪念章。</w:t>
            </w:r>
          </w:p>
        </w:tc>
      </w:tr>
      <w:tr w14:paraId="58D6ED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27EF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DC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开展对居民委员会成员的任期和离任经济责任审计</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52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区财政局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A04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1.区委组织部负责在换届期间督促有关部门做好审计工作；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2.区财政局会同街道组成审计组，对居民委员会成员的任期和离任经济责任进行审计；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3.审计组提供审计报告。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78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1.抽调工作人员参与审计工作；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2.提供审计所需资料；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3.将审计结果在所在社区进行公布；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4.抓好审计反馈问题整改。</w:t>
            </w:r>
          </w:p>
        </w:tc>
      </w:tr>
      <w:tr w14:paraId="5A33112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D5F4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472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公务员、事业单位工作人员招录和考察</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04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区委组织部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00C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1.区委组织部负责本辖区公务员录用审批备案工作；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2.区人力资源社会保障局负责本辖区事业单位工作人员、“三支一扶”人员资格审查等招聘录用工作。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17C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1.提出公务员招考岗位、数额和报考资格条件，拟订上报招录计划，做好拟录用人员考察等工作；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2.提出事业单位工作人员招考岗位、数额和报考资格条件，拟订上报招录计划，做好拟录用人员考察等工作。</w:t>
            </w:r>
          </w:p>
        </w:tc>
      </w:tr>
      <w:tr w14:paraId="7043A5D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001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BC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开展社区书屋建设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DDD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9C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1.统筹全区农家书屋（社区书屋）的整体规划；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2.协调上级部门配发书籍等出版物，督促指导农家书屋（社区书屋）更新、分类、上架。</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CE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1.开展书屋的日常管理；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2.引导居民到书屋开展读书学习活动；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3.定期更新维护社区书屋书籍等出版物。</w:t>
            </w:r>
          </w:p>
        </w:tc>
      </w:tr>
      <w:tr w14:paraId="30E22FB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373C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55D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做好农村公益电影放映工作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DB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区委宣传部</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848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1.区委宣传部负责制定公益电影放映工作实施方案，做好经费、设备保障工作；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2.区文化旅游和广电局做好农村公益电影放映的具体工作。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DA88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1.与各社区协调，确定合适的放映场地，并提供电力等相关保障；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2.向群众宣传即将放映的影片内容及信息；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3.巡查电影放映质量；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4.组织群众观看电影。</w:t>
            </w:r>
          </w:p>
        </w:tc>
      </w:tr>
      <w:tr w14:paraId="2F189C0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B3C7A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二、经济发展（7项）</w:t>
            </w:r>
          </w:p>
        </w:tc>
      </w:tr>
      <w:tr w14:paraId="6B94D16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5E35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FFB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做好沈阳现代化都市圈建设、泰本合作、对口援疆等区域发展工作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91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F2F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1.以与沈阳市浑南区联系对接为重点，组织推进融入沈阳现代化都市圈建设工作；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2.以与泰州市高港区联系对接为重点，组织推进泰本对口合作工作；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3.以与新疆维吾尔自治区托里区铁厂沟镇联系对接为重点，组织推进对口援疆工作。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3E66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1.加强同沈阳市浑南区对口街道办事处联系对接，推进项目建设、招商引资、交流合作、互学互鉴等工作落地；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2.加强同泰州市高港区对口街道办事处联系对接，推进项目建设、招商引资、交流合作、互学互鉴等工作落地；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3.加强同新疆维吾尔自治区铁厂沟镇联系对接，推进项目建设、招商引资、交流合作、互学互鉴等工作落地。</w:t>
            </w:r>
          </w:p>
        </w:tc>
      </w:tr>
      <w:tr w14:paraId="77A1E60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94AB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D38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开展金融服务发展工作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9B4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区发展改革局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F92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1.牵头做好全区范围内金融服务经济发展工作，根据企业融资需求，组织相关部门开展“政银企对接会”等活动；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2.优化金融发展环境，对涉嫌非法金融活动线索进行初步研判并上报，防范非法金融活动等金融风险。</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0357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1.做好企业融资需求摸排、报送工作，组织企业参加“政银企对接会”等活动；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2.做好防范非法金融活动的宣传工作，发现非法金融活动等问题和线索及时上报。</w:t>
            </w:r>
          </w:p>
        </w:tc>
      </w:tr>
      <w:tr w14:paraId="5A97412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70C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6DB6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做好工业经济发展服务与保障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63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80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1.做好街道上报数据汇总和分析利用、上报，分析研判企业生产运行情况；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2.根据街道上报规上和规下企业情况，定期汇总重点工业企业经济运行、项目建设情况，并做好全区企业经济运行的预警及监控工作。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D1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1.做好工业企业相关情况的排查、梳理、调查和上报；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2.了解规上和规下重点工业企业经济运行、项目建设情况。</w:t>
            </w:r>
          </w:p>
        </w:tc>
      </w:tr>
      <w:tr w14:paraId="259A8D8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5471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07F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开展优质中小企业培育</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4B4D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3B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1.向街道提供“小升规”“专精特新”等相关政策；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2.指导做好中小企业梯度培育工作，定期对全区“小升规”“专精特新”培育企业开展调度、引导工作；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3.组织开展“小升规”“专精特新”企业申报工作，并向上级部门进行组织推荐。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676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1.向辖区企业宣传“小升规”“专精特新”等相关政策；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2.做好辖区中小企业梯度培育工作；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3.组织上报“小升规”企业申报材料。</w:t>
            </w:r>
          </w:p>
        </w:tc>
      </w:tr>
      <w:tr w14:paraId="56051AD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E83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3D0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推动落后产能淘汰工作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F3A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区工业和信息化局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0FF8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2.负责对国家明令淘汰用能设备或生产工艺的企业进行认定，并督促整改。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D1B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1.开展淘汰落后产能政策宣传；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2.开展落后产能摸排，发现落后产能线索及时上报。</w:t>
            </w:r>
          </w:p>
        </w:tc>
      </w:tr>
      <w:tr w14:paraId="2C7F23A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9A3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3D3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推动一刻钟便民生活圈建设</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0D4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B08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1.了解一刻钟便民圈数量基本情况；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2.负责制定一刻钟便民圈试点建设工作方案。</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FD2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1.统计并上报各社区门店数量及从业人数；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2.统计并上报各社区人口数量；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3.调研了解上报群众需求。</w:t>
            </w:r>
          </w:p>
        </w:tc>
      </w:tr>
      <w:tr w14:paraId="5430AC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C72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35E2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做好电商发展工作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57E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区商务局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38A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1.制定全区电子商务实施方案；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2.负责区域内电商直播基地建设。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97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1.做好宣传引导，争取扶持政策，推荐电商用地选址并征求周边群众意见；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2.推介适合电商销售的产品。</w:t>
            </w:r>
          </w:p>
        </w:tc>
      </w:tr>
      <w:tr w14:paraId="11F6A4B7">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CA08D1">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三、民生服务（32项）</w:t>
            </w:r>
          </w:p>
        </w:tc>
      </w:tr>
      <w:tr w14:paraId="63A3B8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036A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62F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做好公共就业服务工作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169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47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1.组织召开招聘会，做好本溪市零工市场宣传工作；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2.对充分就业社区、舒心就业创业指导服务站创建相关材料进行复核；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3.负责创业带头人认定工作；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4.负责高校毕业生就业服务工作（高校毕业生就业创业服务、帮扶困难家庭高校毕业生工作、就业去向调查等）；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5.负责失业人员服务工作；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6.负责指导就业、失业登记工作；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7.负责离校未就业高校毕业生灵活就业保险补贴审核、补贴核算及发放。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96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1.协调招聘会场地、会场布置等前期准备工作，配合做好本溪市零工市场宣传工作；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2.负责对创建充分就业社区、建立舒心就业创业指导服务站相关材料的初审；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3.受理创业带头人申请并上报；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4.配合开展困难家庭高校毕业生认定工作，核查困难家庭高校毕业生低保身份等真实情况；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5.配合开展“双百日”高校毕业生就业服务工作，调查高校毕业生就业去向，填报就业系统，为高校毕业生提供就业服务；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6.通过定期走访、电话问询等方式了解失业人员基本情况及就业需求，有针对性的提供政策享受、技能培训、职业介绍、就业援助等专门服务；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7.做好就业、失业登记管理；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8.对社区初审合格的离校未就业高校毕业生灵活就业社保补贴申请材料进行复核并上报。</w:t>
            </w:r>
          </w:p>
        </w:tc>
      </w:tr>
      <w:tr w14:paraId="1E8E74A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FB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EC4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做好校园食品安全工作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F6D2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E9A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1.区教育局负责建立健全管理机制和监督机制，配合食品安全监管部门做好食品安全监管，开展食品安全检查，指导和督促学校建立健全食品安全与营养健康管理制度，加强食品安全日常管理和食品安全教育；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校园食堂和供餐单位的集中用餐食品安全监督管理，督促指导校园落实食品安全责任，建立校园食堂食品安全信用档案，对校园食堂和供餐单位食品安全管理人员进行抽查考核，依法依责会同有关部门开展校园食品安全检查和事故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3.区卫生健康局负责食品安全风险监测与评估，指导食品安全事故的病人救治、流行病学调查和卫生学处置，做好营养知识宣传教育和营养健康监测评估；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4.区农业农村局负责对学校定点采购生产基地的食用农产品生产环节质量安全进行监管。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2A5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1.配合区教育局等部门做好食品安全突发紧急事件的应急处置；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2.配合区教育局等部门协调第三方做好餐余废弃物运输处理工作。</w:t>
            </w:r>
          </w:p>
        </w:tc>
      </w:tr>
      <w:tr w14:paraId="3098ECA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C7FD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9A3C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开展校外托管机构和校外培训机构监管工作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453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2944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1.区教育局负责统筹协调，会同相关部门加强校外培训机构的日常监管，依法依规对校外培训机构和校外托管机构的违规培训行为开展联合执法；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2.市公安局平山分局负责对校外托管机构和校外培训机构的安防管理进行监管；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3.区住房城乡建设局负责对校外托管机构和校外培训机构房屋安全进行监管；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4.区卫生健康局负责对校外托管机构和校外培训机构的生活饮用水卫生、传染病防控进行监管；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5.区市场监管局负责对校外托管机构和校外培训机构的食品安全进行监督管理，依法查处未依法取得营业执照的无照经营校外托管机构；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6.区消防救援大队负责监管范围内的校外托管机构和校外培训机构的消防安全监管。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0A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1.开展校外托管机构和校外培训机构监管工作政策宣传；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2.对校外托管机构和校外培训机构开展巡查，发现问题及时上报。</w:t>
            </w:r>
          </w:p>
        </w:tc>
      </w:tr>
      <w:tr w14:paraId="347960A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C06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E88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开展义务教育阶段控辍保学工作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873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73F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1.负责落实义务教育入学、复学和保学基本制度，完善工作机制；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2.制定入学以及控辍保学工作目标，定期对全区各学校控辍保学工作进行检查，加强监督和指导。</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AA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1.开展义务教育政策宣传；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2.排查义务教育阶段适龄儿童入学情况，协助对未入学或在校不稳定的学生进行家访劝返。</w:t>
            </w:r>
          </w:p>
        </w:tc>
      </w:tr>
      <w:tr w14:paraId="20565A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844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34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做好民办幼儿园设立审批工作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A69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3D5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1.负责对设立民办幼儿园前期场地选址、群众意愿的调查；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2.负责对辖区内民办幼儿园设立的审批。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E3F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做好民办幼儿园前期场地选址征求意见工作。</w:t>
            </w:r>
          </w:p>
        </w:tc>
      </w:tr>
      <w:tr w14:paraId="100D7F0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FE01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06A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做好非公办教师养老补助发放工作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3530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区教育局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B7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1.负责非公办教师人员的管理、年度养老补助发放金额的预算和核算；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2.与区财政局做好衔接，确保补助金及时足额发放。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DC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1.做好非公办教师的生存认证工作；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2.负责发放养老补助金。</w:t>
            </w:r>
          </w:p>
        </w:tc>
      </w:tr>
      <w:tr w14:paraId="687CDE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E11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086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开展移交安置和无军籍职工服务管理工作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E2E9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46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1.负责退役军人“一站式”接收工作；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2.核实无军籍职工及无军籍职工遗属生存状态并上报；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3.核实并发放无军籍职工及无军籍职工遗属待遇资金。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CCFD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1.了解退役军人安置需求并上报，陪同退役军人办理落户手续；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2.按时核实上报无军籍职工及无军籍职工遗属生存状态。</w:t>
            </w:r>
          </w:p>
        </w:tc>
      </w:tr>
      <w:tr w14:paraId="2B6534C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F49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D95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开展褒扬纪念工作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2EA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区退役军人</w:t>
            </w:r>
            <w:r>
              <w:rPr>
                <w:rFonts w:hint="eastAsia" w:ascii="Times New Roman" w:hAnsi="方正公文仿宋" w:eastAsia="方正公文仿宋"/>
                <w:kern w:val="0"/>
                <w:szCs w:val="21"/>
                <w:lang w:eastAsia="zh-CN" w:bidi="ar"/>
              </w:rPr>
              <w:t>事务</w:t>
            </w:r>
            <w:bookmarkStart w:id="12" w:name="_GoBack"/>
            <w:bookmarkEnd w:id="12"/>
            <w:r>
              <w:rPr>
                <w:rFonts w:hint="eastAsia" w:ascii="Times New Roman" w:hAnsi="方正公文仿宋" w:eastAsia="方正公文仿宋"/>
                <w:kern w:val="0"/>
                <w:szCs w:val="21"/>
                <w:lang w:bidi="ar"/>
              </w:rPr>
              <w:t>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D48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1.对烈士陵园及零散烈士纪念设施进行管理和维护，组织开展纪念活动；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2.维护管理烈士褒扬信息系统，对英烈事迹进行整理和宣传；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3.编撰烈士英名录，开展烈士寻亲等工作。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31B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1.开展祭扫纪念活动；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2.做好挖掘和宣传英烈事迹工作；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3.配合做好烈士寻亲工作。</w:t>
            </w:r>
          </w:p>
        </w:tc>
      </w:tr>
      <w:tr w14:paraId="066FE65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C0D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832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做好民政服务站建设工作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1D4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1CC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1.采取购买服务形式，在街道建立民政服务站；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2.对街道民政服务站日常运行进行监管；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3.对街道民政服务站开展绩效评估。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EE9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1.为街道民政服务站提供办公、服务场所和必要办公条件；</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2.对街道民政服务站驻站人员进行监管，协调、指导驻站人员完成各项任务。</w:t>
            </w:r>
          </w:p>
        </w:tc>
      </w:tr>
      <w:tr w14:paraId="5078E4C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175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899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开展行政区划和地名管理工作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577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EAD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行政区划和地名管理工作，负责区级行政区域界线的勘定和管理工作，具体承担各级行政区域界桩界线维修管护工作，负责街道行政区域的设立、撤销、调整、更名、界线变更和政府驻地迁移的审核报送及组织实施工作，负责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2.负责地名普查和补查，标准地名命名、更名的审核报批、备案公告，做好地名标志的设置管理工作，审核街道采集的地名信息并上报；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3.负责建筑物门（楼）牌编码标准地址确认和相应的门（楼）牌地名标志的设置管理工作；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4.负责标准地名图录典志等地名图书资料的编辑和审定工作，做好地名文化保护名录评选认定、地名文化宣传阐释工作；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5.负责行政区划和地名管理行政执法工作。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8F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1.开展本行政区域界线的勘定和定期联检，配合开展界桩界线巡查管护工作，负责域内行政区划变更调整和街道驻地迁移的申报，参与区街两级行政区域边界争议的调查和调处；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2.负责报送域内的地名普查和补查信息，报送域内地名命名、更名的申请材料，配合做好相应地名标志的设置、维护工作，通过地名信息采集小程序采集上传域内地名信息；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3.做好域内建筑物门（楼）牌编码标准地址申报工作，配合做好相应门（楼）牌地名标志的设置、维护工作；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4.负责开展域内标准地名图录典志等图书资料的初级编辑、审核报送，做好域内地名文化的挖掘整理、宣传阐释及地名文化名录的申报推荐工作；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5.配合开展相关行政执法调查工作。</w:t>
            </w:r>
          </w:p>
        </w:tc>
      </w:tr>
      <w:tr w14:paraId="048AD0A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7205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0AE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开展殡葬管理工作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928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D75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1.宣传殡葬法规，制定和完善文明祭祀方案；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2.负责殡葬管理工作，对违法行为进行处理。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B9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宣传殡葬法规，协助对违法行为进行教育、劝导和制止并做好情况调查工作。</w:t>
            </w:r>
          </w:p>
        </w:tc>
      </w:tr>
      <w:tr w14:paraId="033B9FC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2918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FE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开展孕前优生免费健康检查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74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1EC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1.负责孕前优生免费健康检查工作的组织、协调和监督指导；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3.管理受检人员信息，对孕前优生免费健康检查项目实施监督。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562F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1.做好孕前优生免费健康检查宣传动员工作；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2.组织人员参加优生科学知识培训；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3.提供受检人员信息，引导符合条件的计划怀孕夫妇到妇幼保健服务机构接受检查。</w:t>
            </w:r>
          </w:p>
        </w:tc>
      </w:tr>
      <w:tr w14:paraId="66DE48F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409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760A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开展妇女“两癌”免费筛查和救助</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2E3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区妇联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882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1.区妇联负责明确“两癌”救助申报对象，收集、核实、汇总申报对象信息，上报市妇联；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2.区卫生健康局负责妇女“两癌”筛查工作的组织、协调和监督指导，组织开展人员培训，做好相关信息管理，对项目实施监督。</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A4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1.开展关爱女性健康知识及妇女福利政策宣传；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2.开展患病妇女“两癌”救助申报工作；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3.动员广大妇女积极参加“两癌”免费筛查。</w:t>
            </w:r>
          </w:p>
        </w:tc>
      </w:tr>
      <w:tr w14:paraId="32954B2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EE74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05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开展病媒生物监测防制</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050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58C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1.组织专业机构对病媒生物预防控制效果进行评估，建立病媒生物监测网络；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2.组织实施病媒生物种群分布、密度和抗药性监测；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3.向街道发放消杀老鼠、蟑螂、苍蝇、蚊子等物品，指导街道开展消杀工作；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4.开展技术指导和专业培训工作。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32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1.摸底排查辖区内容易形成病媒生物孳生地的场所，组织投放消杀物品；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2.选择上报符合条件的病媒生物孳生或活动监测点，发放监测物品；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3.引导餐饮、食品等企业做好场所日常清洁；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4.提前告知居民消杀事宜，做好家庭及个人防护。</w:t>
            </w:r>
          </w:p>
        </w:tc>
      </w:tr>
      <w:tr w14:paraId="38AF8C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A09A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A29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开展地方病防治工作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4F1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208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1.宣传普及地方病防治知识，组织开展“5.15”宣传日活动；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2.按村级分散、集中和混合供水方式，开展抽样调查；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3.对监测点开展枯、丰水期的水质监测。</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5B0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1.为开展“5.15”宣传日活动提供服务保障；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2.提供饮用水调查样品；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3.提供水质监测点。</w:t>
            </w:r>
          </w:p>
        </w:tc>
      </w:tr>
      <w:tr w14:paraId="1C73339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9054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D078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开展慢性病防治工作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E1F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0D2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1.全面了解全区人口、资源、环境、经济社会发展、人群健康素养和疾病负担情况，分析全区存在的主要健康问题，明确需要优先干预的问题和领域；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2.开展慢性病义诊活动。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54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1.开展慢性病防控知识宣传；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2.组织居民参加慢性病义诊活动。</w:t>
            </w:r>
          </w:p>
        </w:tc>
      </w:tr>
      <w:tr w14:paraId="03E9651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66F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FF5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开展传染病防治工作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7E8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57F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1.组建流调队伍；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2.加强宣传动员，负责对艾滋病发生、流行以及影响其发生、流行的因素开展监测活动；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3.负责疫苗的采购、统筹调配和接种工作；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4.负责组织村（居）民参与传染病预防与控制活动；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5.规范项目接种单位接种流程；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6.组织医疗卫生人员培训。</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1FA7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1.选派人员参加流调队伍；</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2.开展传染病（含艾滋病）防治宣传，引导居民及时接种疫苗；</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3.接到上级传染病预警后，按照传染病防控方案，配合采取流调、采样等控制措施；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4.配合疾控专业机构开展传染病、地方病防治、公共卫生相关工作；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5.传染病暴发、流行时，在上级部门组织指导下，发现辖区出现疫情，及时上报疾控部门，做好社区防控工作。</w:t>
            </w:r>
          </w:p>
        </w:tc>
      </w:tr>
      <w:tr w14:paraId="6273E0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83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0E6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开展养老服务工作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49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C7A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1.组织开展普惠性、基础性、兜底性养老服务项目；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2.负责全区特困人员集中供养工作；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3.开展经济困难失能老年人集中照护服务工作，对救助对象进行经济状况和能力评估，对符合集中照护条件的审定救助额度，提供集中照护服务。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EC6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1.负责协助项目服务对象完成申请与相关材料的收集，组织社区与服务机构进行工作衔接，负责项目实施过程档案相应内容的审核确认，负责辖区内服务对象的过程跟踪及验收回访；</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2.受理和审核特困人员集中供养申请并签署审核意见，符合集中供养条件的报送申请审核材料；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3.受理、审核和上报符合集中照护条件的经济困难失能老年人申请及救助标准。</w:t>
            </w:r>
          </w:p>
        </w:tc>
      </w:tr>
      <w:tr w14:paraId="48369A3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5AD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8DD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开展适老化改造工作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063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01B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1.负责组织街道、村（居）民委会、适老化改造机构等采取多种方式广泛开展适老化改造政策宣传，组织动员符合条件的改造对象积极申报;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2.负责对上报材料进行审核与公示，确定改造对象名单;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3.负责对改造户进行全覆盖查验。</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0AB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1.开展适老化改造的政策宣传；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2.对符合条件的老年人进行初审；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3.协助评估机构进行能力评估；</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4.上报初审材料和能力评估报告；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5.协同对改造户进行全覆盖查验。</w:t>
            </w:r>
          </w:p>
        </w:tc>
      </w:tr>
      <w:tr w14:paraId="557188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41C2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6C2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做好儿童福利信息系统管理维护工作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39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E67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负责全区“全国儿童福利信息系统”的信息管理、统计、审核和监督等工作。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28E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负责本街道“全国儿童福利信息系统”中各类服务对象和工作人员信息录入、业务办理、数据统计和动态更新等工作。</w:t>
            </w:r>
          </w:p>
        </w:tc>
      </w:tr>
      <w:tr w14:paraId="3C91F01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7BDA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9B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开展慈善工作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644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321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2.做好慈善救助对象身份信息审核确认工作；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3.负责对慈善活动进行监督检查，对慈善组织进行指导，组织慈善捐赠款物发放。</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AE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1.开展慈善宣传；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2.收集、受理、初审并上报符合慈善捐赠对象信息材料；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3.做好慈善捐赠款物发放、信息统计工作。</w:t>
            </w:r>
          </w:p>
        </w:tc>
      </w:tr>
      <w:tr w14:paraId="730F1B2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0A59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D9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开展60年代精简退职职工生活补助工作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BF6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05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负责人力资源社会保障及民政系统60年代精简退职职工生活补助的审批及资金发放工作。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D78C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1.上报统计表和资金发放系统数据；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2.进行生存认证，上报认证材料。</w:t>
            </w:r>
          </w:p>
        </w:tc>
      </w:tr>
      <w:tr w14:paraId="5148E43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987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BA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做好基本医疗保险参保登记等经办工作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AADE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市医保中心平山区分中心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74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1.指导街道开展医保信息查询；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2.负责基本医疗保险参保登记与信息变更等业务复审工作。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C6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帮助居民办理基本医疗保险参保登记、信息变更的系统录入及咨询查询工作。</w:t>
            </w:r>
          </w:p>
        </w:tc>
      </w:tr>
      <w:tr w14:paraId="3A032F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EAE0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426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开展经济适用房申请和公共租赁住房资格申请工作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B2D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006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1.负责经济适用房、公共租赁住房保障资格申请材料的审核；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2.对符合资格条件的上报上级住房城乡建设部门审批。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0E6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1.做好经济适用房、公共租赁住房相关政策的解答；</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2.受理、初审申请人提交的申请材料并上报。</w:t>
            </w:r>
          </w:p>
        </w:tc>
      </w:tr>
      <w:tr w14:paraId="21FE9C4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41E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F3C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做好被征地农民养老保障工作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A40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E3F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1.区人力资源社会保障局负责对被征地农民参加养老保障的资格进行核准；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2.市社保中心平山区分中心负责办理参保业务，对达龄人员发放待遇。</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30E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1.负责被征地农民参加养老保障申请要件的收集、整理、初审，公示后建立档案并上报；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2.做好被征地农民相关问题的咨询服务。</w:t>
            </w:r>
          </w:p>
        </w:tc>
      </w:tr>
      <w:tr w14:paraId="451FCAD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59AF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5D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做好冬煤补贴工作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2C40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区人力资源社会保障局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8E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1.按上级部门要求，督促街道按时上报冬煤补贴人员名单；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2.对符合条件的冬煤补贴人员信息上报上级部门。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06C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1.开展冬煤补贴政策宣传；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2.统计上报冬煤补贴人员名单。</w:t>
            </w:r>
          </w:p>
        </w:tc>
      </w:tr>
      <w:tr w14:paraId="5E6EC84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36B6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4C9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开展参加城乡居民基本养老保险的55-59周岁重度残疾人生活补助工作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245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市社保中心平山区分中心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1A0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1.区残联负责残疾人身份认定、申报材料档案管理、督导落实；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2.市社保中心平山区分中心负责发放补助资金。</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29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1.做好对残疾人享受补助资格审核;</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2.做好补助人员的动态调整；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3.核实资金发放数据并上报。</w:t>
            </w:r>
          </w:p>
        </w:tc>
      </w:tr>
      <w:tr w14:paraId="7DBFB8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EC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7EA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开展流浪乞讨人员救助管理工作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9EFF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D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1.负责流浪乞讨人员名单的汇总、核查，并上报上级民政部门；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2.对发现上报的生活无着的流浪乞讨人员是否符合救助条件进行审查，作出予以救助或者不予救助的决定。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3DA1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1.发现流浪乞讨人员及时上报；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2.开展流浪乞讨人员返乡安置等救助工作。</w:t>
            </w:r>
          </w:p>
        </w:tc>
      </w:tr>
      <w:tr w14:paraId="66E8969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C684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F1D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开展特困人员生活自理能力评估工作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8F1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F69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负责特困人员生活自理能力评估，并确定照料护理标准档次。</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9984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协助开展特困人员生活自理能力评估，发生变化的及时报告。</w:t>
            </w:r>
          </w:p>
        </w:tc>
      </w:tr>
      <w:tr w14:paraId="306DD8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617C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2EF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做好孤儿和事实无人抚养儿童集中供养相关工作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C4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30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1.负责对孤儿、事实无人抚养儿童集中供养申请材料进行审查核实，符合条件的提交上报上级民政部门；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2.不再符合集中供养条件的，进行材料审查，签署离院初步意见。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61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1.受理孤儿和事实无人抚养儿童集中供养申请，为符合儿童福利机构集中供养条件的儿童出具相关情况报告，并提交上报相关申请材料；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2.配合做好父母恢复监护能力或者有其他依法具有监护资格的人的集中供养儿童离院工作，出具相关情况报告。</w:t>
            </w:r>
          </w:p>
        </w:tc>
      </w:tr>
      <w:tr w14:paraId="27ABACC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285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5A9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开展残疾人服务和权益保障工作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F0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区残联</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492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1.负责残疾人证管理、发放工作；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2.负责对困难残疾人家庭进行无障碍改造；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3.组织开展残疾人基本状况调查和动态更新。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9C2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1.组织残疾人做好证件的申请和更换；</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2.提供困难残疾人家庭无障碍改造信息；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3.开展残疾人基本状况调查和动态更新并上报。</w:t>
            </w:r>
          </w:p>
        </w:tc>
      </w:tr>
      <w:tr w14:paraId="326DE16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0F0E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482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开展不符合保障条件人员补贴金、救助金错发后的追缴工作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09B3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区民政局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区人力资源社会保障局
市医保局平山区分局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C4B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1.区民政局负责下发疑点信息，开展社会救助、社会福利发放领取行为监督检查，对骗取、冒领人员协调相关部门开展追缴工作；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2.区人力资源社会保障局负责开展社会保险发放领取行为监督检查，对骗取、冒领人员协调相关部门开展追缴工作；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3.市医保局平山区分局负责开展医保基金发放领取行为监督检查，对骗取、冒领人员协调相关部门开展追缴工作。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A44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1.协助核实辖区内社会救助、社会福利、社会保险、医保基金领域的违法违规领取人员；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2.督促本人（家属或家庭监护人）及时退回违法违规领取的资金；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3.做好相关法律法规宣传工作。</w:t>
            </w:r>
          </w:p>
        </w:tc>
      </w:tr>
      <w:tr w14:paraId="5D6C9E25">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C5690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四、平安法治（5项）</w:t>
            </w:r>
          </w:p>
        </w:tc>
      </w:tr>
      <w:tr w14:paraId="154B260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E096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FD9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开展公共法律服务工作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46E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区法学会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60F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1.区司法局负责拟订公共法律服务体系建设具体规划并组织实施，统筹和布局城乡、区域法律服务资源，建立公共法律服务实体平台，指导街道公共法律服务实体平台建设；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2.区法学会负责建立基层法律服务站点，组织首席法律咨询专家对街道出现的“四个重大”（重大公共决策论证、重大风险防控、重大矛盾纠纷调处、重大信访积案化解）等问题提供法律意见。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48C2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1.街道建立公共法律服务工作站，社区建立公共法律服务工作室，配合提供引导法律援助、公证、司法鉴定等公共法律服务；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2.做好基层法律服务站点的场所保障，对“四个重大”问题提出法律意见需求。</w:t>
            </w:r>
          </w:p>
        </w:tc>
      </w:tr>
      <w:tr w14:paraId="70918C8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53D7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89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做好“法律明白人”培养工程</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D7F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区司法局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7FF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负责“法律明白人”的遴选、培训、使用、管理、考核等相关工作。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DAA6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1.推动“法律明白人”培养的具体组织实施，研究审核并上报“法律明白人”初选对象；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2.将工作表现优秀、工作成效突出的“法律明白人”列入工作表彰范畴，组织社区做好“法律明白人”的动态管理工作。</w:t>
            </w:r>
          </w:p>
        </w:tc>
      </w:tr>
      <w:tr w14:paraId="73CBB87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2C89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540A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开展校园周边安全治理工作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98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区委政法委</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区教育局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3DA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1.区委政法委负责督导检查校园周边治安环境及隐患问题；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2.区教育局负责常态化开展校园学生安全宣传教育，定期开展校园周边安全隐患排查，发现相关问题，协调相关部门及时处理；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3.区市场监管局负责检查校园周边生产经营单位食品安全、产品质量安全等；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4.市公安局平山分局负责对学校及其周边的巡逻，对校园周边出租房屋、宾馆酒店等重点场所清理整治，配合清理校园周边各类违规培训班、托管班；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市公安局交通管理支队平山大队负责在学校周边道路设置完善的警示、限速、慢行、让行等交通标志及交通安全设施，负责维持地处交通复杂路段的学校上学和放学时段以及学校组织大型外出活动时的交通秩序。</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FBE6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1.开展校园周边防火、用水、用电、饮食卫生、交通安全等方面的宣传教育活动；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2.负责中高考期间考点周边保障护航工作，组织社区对所管辖考点周边存在的各种隐患进行排查上报；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3.协助相关部门做好校园周边安全治理。</w:t>
            </w:r>
          </w:p>
        </w:tc>
      </w:tr>
      <w:tr w14:paraId="1F64C1E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6D4C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49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2E5D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处理辖区内不文明养犬行为</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36E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B04A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1.负责养犬登记，处置狂犬；</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2.查处犬只伤人、犬吠扰民等违法行为；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3.负责对走失犬只，流浪犬只，送交收容犬只，违法在重点区域养殖的大型犬、烈性犬或者养犬人拒绝注射疫病疫苗的犬只的收容。</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6107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1.开展依法养犬、文明养犬、狂犬病防治知识宣传教育，引导群众自觉遵守养犬条例、落实管理责任；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2.及时报送流浪犬、不文明养犬等行为线索。</w:t>
            </w:r>
          </w:p>
        </w:tc>
      </w:tr>
      <w:tr w14:paraId="0D6033D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AE9B">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997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做好“僵尸车”整治工作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E4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3C1A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1.通过日常巡查、群众举报等排查辖区“僵尸车”，掌握数量、停放位置、车辆信息等情况；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2.对能确认车主的“僵尸车”，以电话、短信或贴单形式告知车主，要求限时驶离；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3.对拒不配合或无法联系车主的“僵尸车”，依法拖移至指定车场存放并登记。</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F72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1.组织社区人员排查小区“僵尸车”，收集相关信息反馈至市公安局交通管理支队平山大队；</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2.协助劝导车主自行清理车辆；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3.做好执法过程中的群众协调工作；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4.开展宣传活动，引导居民规范停车。</w:t>
            </w:r>
          </w:p>
        </w:tc>
      </w:tr>
      <w:tr w14:paraId="4E97B4A9">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706EB2">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五、生态环保（6项）</w:t>
            </w:r>
          </w:p>
        </w:tc>
      </w:tr>
      <w:tr w14:paraId="0A6DA8B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1CA7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F36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开展生态环境保护事故调查处理和应急处置</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3FD3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D7B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1.负责生态环境问题的统筹协调和监督管理，牵头协调重特大环境污染事故和生态破坏事件的调查处理；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2.为履行生态环境保护责任和突发环境事件应急处置提供监测支持。</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2E5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1.督促企业事业单位和其他生产经营者落实环境保护措施，发现环境违法问题及时报告；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2.协助妥善处置突发环境事件、排查环境违法信息和环境事故隐患。</w:t>
            </w:r>
          </w:p>
        </w:tc>
      </w:tr>
      <w:tr w14:paraId="2956F83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4AA8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E48C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做好大气污染防治工作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FA92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B7F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1.本溪市平山生态环境分局负责制定年度大气污染防治计划，制定重污染天气的应对方案，确定大气污染物减排目标及具体实施方案，协调推进大气污染联防联控机制，推进重点企业行业大气污染防治整治提升；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2.区发展改革局负责清洁能源保障；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3.区住房城乡建设局负责建筑工程扬尘污染防治；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4.区水利局负责水利工程扬尘污染防治；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5.本溪市平山生态环境分局、区市场监管局对锅炉生产、进口、销售和使用环节执行环境保护标准或者要求的情况进行监督检查。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7F2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1.负责加强大气环境保护宣传，普及大气污染防治法律法规和科学知识；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2.对大气污染防治开展日常巡查；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3.协助开展大气污染物减排等工作，发现问题线索及时制止并上报；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4.及时制止、处置环境污染和生态破坏行为，及时上报涉嫌环境违法情况；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5.受理破坏大气环境投诉，调处环境初信初访和矛盾纠纷。</w:t>
            </w:r>
          </w:p>
        </w:tc>
      </w:tr>
      <w:tr w14:paraId="4117A61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6B20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E8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开展水、固体废物、土壤、噪声污染防治</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918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44B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1.开展入河排污口监督、检查及规范整治等工作；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2.开展地表水环境隐患排查工作，确保国控断面稳定达标；</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3.负责组织指导农村污水处理设施的规划、建设、指导工作；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4.开展“两公一住”地块土壤污染状况调查工作；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5.开展涉重金属污染企业排查、整治工作；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6.开展固体废物污染排查、整治工作；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7.会同相关部门对水源保护区（含准保护区）开展风险隐患排查工作；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8.编制水源地突发环境事件应急预案；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9.负责对噪声污染防治实施统一监督管理。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4C5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1.按河长制要求，配合开展入河排污口调查，发现问题线索及时上报；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2.配合开展辖区内河流环境隐患巡查，发现水环境污染问题及时上报；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3.协助提供“两公一住”地块相关信息；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4.协助调查重金属污染企业相关信息；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5.发现固体废物污染问题及时上报；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6.做好噪声污染防治宣传工作。</w:t>
            </w:r>
          </w:p>
        </w:tc>
      </w:tr>
      <w:tr w14:paraId="5F44A6F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676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DFE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开展城市死亡畜禽无害化处理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D589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1A1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1.负责病死畜禽和病害畜禽产品无害化处理的监督管理工作；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2.负责对病死畜禽无害化处理监管监控平台信息审核，加强数据运用和安全管理。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1335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1.开展死亡畜禽收集、无害化处理政策宣传；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2.在城市公共场所发现的死亡畜禽收集，处理并溯源。</w:t>
            </w:r>
          </w:p>
        </w:tc>
      </w:tr>
      <w:tr w14:paraId="77964EA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DBD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A8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做好重大动物疫病防控工作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965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8F9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2.负责动物防疫项目的申报实施、新技术示范、推广服务工作；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3.负责对动物疾病免疫进行检查，负责疫苗的采购、保管、发放；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4.负责组织实施重大动物疫情处理和动物疫病的控制、扑灭工作；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5.负责乡村防疫人员的培训、畜牧兽医社会化服务组织管理工作。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AB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1.配合开展动物防疫法律法规和政策宣传工作；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2.组织本辖区饲养动物的单位和个人做好强制免疫；</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3.做好疫情信息的收集、上报，接到动物疫情预警后，及时采取预防、控制措施。</w:t>
            </w:r>
          </w:p>
        </w:tc>
      </w:tr>
      <w:tr w14:paraId="3721A9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308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BAF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开展企业环保巡查检查工作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933B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本溪市平山生态环境分局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AF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1.负责企业生态环境问题的统筹协调和监督管理；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2.组织协调本行政区域内企业环境污染事故和生态破坏事件的调查处理；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3.组织开展生态环保督察整改工作。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A8B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1.配合开展企业污染巡查工作，发现问题及时上报;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2.协助对企业污染源排放进行排查；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3.配合开展环保督察问题调查、稳控、验收工作，发现问题线索及时上报。</w:t>
            </w:r>
          </w:p>
        </w:tc>
      </w:tr>
      <w:tr w14:paraId="6CC6EA1A">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D5F01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六、城乡建设（16项）</w:t>
            </w:r>
          </w:p>
        </w:tc>
      </w:tr>
      <w:tr w14:paraId="73DB6A91">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5B8B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0CF9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开展城市更新（城市体检）工作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5F2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186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1.联动第三方专业机构，统筹本区内城市体检工作，针对城市体检提出的问题清单制定整治措施；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2.指导相关部门、街道报送体检数据；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3.督促相关部门、街道制定整治措施，推进解决辖区内的城市体检问题；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4.对街道、社区工作人员进行日常培训和指导；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5.开展燃气、电力等专业工作的沟通协调工作；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6.对城市体检工作的开展情况进行跟踪督导；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7.开展政策解读工作。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5FD3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2.向上级部门、第三方专业机构提供体检数据，并对基础数据内容进行解释、解答，指导及参与社区、小区开展城市体检工作；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3.根据整改建议制定并落实整治措施；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4.在具体体检过程中对社区开展日常培训和指导。</w:t>
            </w:r>
          </w:p>
        </w:tc>
      </w:tr>
      <w:tr w14:paraId="2E01E39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2CE5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006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开展排水工程工作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771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F951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1.按照项目要求做好施工的招标工作；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2.沟通协调燃气、供水和供暖等企业，保证施工进度和安全；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3.做好施工现场的安全监督和规范管理工作；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4.负责工程验收并做好产权移交手续办理工作。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F87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1.做好排水工程施工过程中周边群众的沟通和解释工作；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2.协调社区做好占地补偿问题沟通工作。</w:t>
            </w:r>
          </w:p>
        </w:tc>
      </w:tr>
      <w:tr w14:paraId="0DD8182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3153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59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6FD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开展城镇燃气管理工作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71BE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区商务局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市公安局平山分局等工作专班成员单位</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5FF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住房城乡建设局负责燃气管理工作和燃气安全排查整治工作专班的日常工作，负责检查、抽查燃气经营企业安全运转情况，对燃气经营企业检查居民用户、非居民用户工作情况进行检查和抽查，负责燃气改造工程、收集汇总燃气改造数据、牵头做好矛盾调解工作，负责宣传燃气使用安全常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商务局督促指导餐饮单位建立安全生产管理制度、落实安全生产主体责任和关键岗位安全责任；督促餐饮单位加强安全管理，落实安全防范措施，对发现的相关问题线索及时移交有关监管和执法部门，指导督促餐饮单位从业人员参加燃气安全、消防安全常识和应急处置技能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3.区应急局负责非煤矿山、危化和规上企业燃气安全综合监管工作；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4.区市场监管局负责燃气生产环节的产品质量、计量监管和压力容器、压力管道制造等环节的安全监察，负责燃气流通环节的商品质量和经营市场的监管；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5.区消防救援大队负责对监管范围内的城镇燃气经营、充装企业和燃气使用场所进行消防检查，对违法违规行为责令改正，依法实施处罚；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6.市公安局平山分局负责燃气经营、充装等非法行为的查处。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621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1.开展燃气安全宣传工作；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2.协调社区和物业公司配合燃气经营企业入户安全检查，发现问题及时上报；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3.协调社区配合工作专班成员单位到辖区企业开展燃气安全检查，发现问题及时上报；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4.协助做好燃气改造工程居民用户统计工作，做好矛盾调解工作；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5.督促属地餐饮单位负责人参加燃气安全培训。</w:t>
            </w:r>
          </w:p>
        </w:tc>
      </w:tr>
      <w:tr w14:paraId="79F9277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0B46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03F5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开展历史文化名城名镇名村、历史文化街区、历史建筑以及传统村落保护工作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7C78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293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1.落实上级关于历史文化名城名镇名村、历史文化街区、传统村落保护、历史建筑方面的工作部署；</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2.配合市住房城乡建设局开展历史建筑专家评定；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3.公布历史建筑名录；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4.对历史文化名城名镇名村、历史文化街区、传统村落、历史建筑开展编制规划、测绘建档、编制保护图则等。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FB3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1.组织开展历史文化名城相关宣传活动，普及保护知识，增强全社会保护意识；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2.做好历史文化名城名镇名村、历史文化街区、传统村落保护、历史建筑调查以及申报材料的准备工作；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3.提供历史沿革、地方特色和文化价值的说明等材料；</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4.对历史文化名城名镇名村、历史文化街区、传统村落、历史建筑进行保护、修缮。</w:t>
            </w:r>
          </w:p>
        </w:tc>
      </w:tr>
      <w:tr w14:paraId="59AC740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147C">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B797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做好建设单位处置物业共用部位和设施设备行为的管理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FB0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D7D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1.负责对建设单位擅自改变、处置物业共用部位和设施设备行为协调上报；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2.负责对不按规定出租车位、车库行为协调上报。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3924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1.发现建设单位擅自处理属于业主的物业共用部位、共用设施设备的所有权的行为及时上报；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2.发现建设单位将未出售或者未附赠的车位、车库不优先出租给本区域内业主，或者将多余车位、车库出租给本物业管理区域外使用人的租赁期限超过六个月的行为及时上报。</w:t>
            </w:r>
          </w:p>
        </w:tc>
      </w:tr>
      <w:tr w14:paraId="180166E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3925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AC5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开展既有住宅加装电梯工作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2D2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9E5F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1.负责核发建筑工程施工许可证；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2.负责施工过程中的质量和安全监管；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3.负责对既有住宅加装电梯的备案工作。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71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1.宣传既有住宅加装电梯政策；</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2.开展既有住宅加装电梯住户意愿摸排；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3.与社区组织相关业主成立筹备组，负责加装电梯的前期准备工作。</w:t>
            </w:r>
          </w:p>
        </w:tc>
      </w:tr>
      <w:tr w14:paraId="636F1D7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7327">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446B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开展物业管理区域划分和服务质量考评工作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F50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E6F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1.负责对已投入使用但尚未划分物业管理区域的或者需要调整物业管理区域的，进行划分或者调整；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2.建立物业服务企业服务标准与质量考核和信用评价体系，定期组织考核，听取业主、业主委员会和居民委员会的评价意见，并将考核结果向社会公布。</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BDD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1.对已投入使用但尚未划分物业管理区域的，或者需要调整物业管理区域的，组织征求相关业主意见；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2.指导社区组织业主委员会对社区物业管理和物业项目服务质量进行综合评价。</w:t>
            </w:r>
          </w:p>
        </w:tc>
      </w:tr>
      <w:tr w14:paraId="677838A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DC6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4DD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开展国有土地、房屋及地上附着物评估及征收工作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FDA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区房屋搬迁服务中心</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45CC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1.制定征收实施方案；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2.开展实地调查，发布公告、通告；</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3.按照市级主管部门出具的联审单，与相对人签订补偿协议。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8E4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1.协助做好房屋、地上附着物等现状调查工作；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2.协助做好补偿宣传工作；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3.向被征收人发放补偿金。</w:t>
            </w:r>
          </w:p>
        </w:tc>
      </w:tr>
      <w:tr w14:paraId="4647D45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FE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2291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做好房地产项目验收前办公用房核准工作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64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E84C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负责在房地产项目验收时，出具规划核实确认书，对教育用地、医疗用地及社区办公用房进行确认和交接。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6BE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1.参与项目验收，配合进行办公用房确认；</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2.与房地产开发商做好资产交接手续并签署房屋交接书。</w:t>
            </w:r>
          </w:p>
        </w:tc>
      </w:tr>
      <w:tr w14:paraId="1B9C298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F4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BC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缓解辖区“停车难”问题</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D2F9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C4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1.市公安局交通管理支队平山大队负责统筹提高停车资源利用率，开展划线、规范管理工作，负责停车备案管理工作；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2.区住房城乡建设局负责协调本辖区企事业单位限时、错峰免费开放停车场。</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3E7B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排查并上报“停车难”具体情况。</w:t>
            </w:r>
          </w:p>
        </w:tc>
      </w:tr>
      <w:tr w14:paraId="43F3942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6E2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424A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开展城市危旧房、自住性自建房安全排查整治工作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FD9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B3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1.组织城市危旧房、自建房安全隐患排查工作；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2.协调、指导城市危旧房、自建房整治改造、安全鉴定等工作；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3.对符合条件的房屋，做好改造项目资金申请工作。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D57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1.开展政策和安全知识宣传；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2.开展房屋隐患排查工作，发现安全隐患及时上报，对危旧房用户进行劝导，督促用户对存在安全隐患的房屋进行整治；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3.配合第三方做好房屋安全等级鉴定，上报危房改造项目申报材料。</w:t>
            </w:r>
          </w:p>
        </w:tc>
      </w:tr>
      <w:tr w14:paraId="613D321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008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6D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开展“办证难”“停缓建、保交楼”专项工作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F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5AB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1.负责“办证难”台账房屋大照首次登记办理工作；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2.负责协调调度全区“办证难”台账小照统计汇总工作；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3.协调推进“停缓建、保交楼”工作；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4.负责汇总上报“停缓建、保交楼”总体推进工作情况。</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BA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1.开展“办证难”台账房屋小照转移排查登记工作；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2.做好“办证难”“停缓建、保交楼”相关人员的稳控工作。</w:t>
            </w:r>
          </w:p>
        </w:tc>
      </w:tr>
      <w:tr w14:paraId="6DE78F34">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22E5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69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055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开展残墙断壁、房屋破损整治和非物业住宅小区楼道感应灯维修维护工作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E6B8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2782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1.组织开展残墙断壁及房屋破损统计工作；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2.对任务分工范围内的市政公共挡墙，负责资金的筹措、申请和维修；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3.负责督促物业公司维修物业小区内的残墙、破损房屋；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4.负责非物业小区楼道感应灯维修。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850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1.排查并上报残墙断壁及房屋破损情况；</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2.对任务分工范围内的残墙、破损房屋，负责统一组织向区政府申请专项资金维修或督促责任单位维修；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3.开展非物业小区楼道感应灯故障排查、位置核实、登记上报；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4.配合维修人员完成维修工作。</w:t>
            </w:r>
          </w:p>
        </w:tc>
      </w:tr>
      <w:tr w14:paraId="43148B3B">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21F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DBD3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开展老旧小区改造</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503C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F3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1.负责老旧小区改造项目前期报批工作；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2.负责组织项目招投标工作，组织设计单位、街道、社区实地勘查现场，负责图纸设计阶段的组织协调工作；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3.组织编制改造计划，制定改造方案并申报，争取国家政策和资金支持；</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4.负责统计上报项目资金额度，制定项目资金分配计划；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5.负责督导项目建设计划的开展、施工过程中资料核准；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6.负责项目施工安全、质量监管、竣工验收，结算资料复审工作；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7.负责协调执法部门（单位）对老旧小区的违建拆除。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C0B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1.负责政策宣传和入户调查核实工作；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2.对老旧小区改造有关事项进行摸排、数据收集整理及上报；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3.申请纳入改造整治计划；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4.协调解决施工中出现的问题；</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5.参与做好违建拆除、施工安全、质量监管、工程验收工作；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6.配合督促施工单位推进改造进度。</w:t>
            </w:r>
          </w:p>
        </w:tc>
      </w:tr>
      <w:tr w14:paraId="0D03956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DED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6A5B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开展违法建设（含临时建筑物、构筑物）的查处工作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06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F81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1.市自然资源局平山分局负责协调市自然资源局对建设单位和个人违法行为进行认定；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2.区住房城乡建设局负责协调执法部门（单位）对违法建设行为责令限期整改，对拒不整改的依法依规进行查处。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A7B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1.加强日常巡查，对检查发现或群众举报的线索进行核查，及时制止并劝说整改；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2.对拒不整改或情节严重的及时上报；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3.配合开展查处工作，核查报送违法建设相关信息。</w:t>
            </w:r>
          </w:p>
        </w:tc>
      </w:tr>
      <w:tr w14:paraId="045B917E">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37E7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431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开展小区内私搭乱建、乱堆乱放、私自圈占的整治工作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CF0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2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负责协调执法部门（单位）对小区内私搭乱建、乱堆乱放、私自圈占等违法违规行为进行整改整治，并依法拆除。</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693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1.督促网格员、物业公司开展日常巡查，发现问题上报有关部门；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2.配合开展执法工作。</w:t>
            </w:r>
          </w:p>
        </w:tc>
      </w:tr>
      <w:tr w14:paraId="3B5CFCC8">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DBFAFC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七、文化和旅游（4项）</w:t>
            </w:r>
          </w:p>
        </w:tc>
      </w:tr>
      <w:tr w14:paraId="73106F7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4EFD4">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7DC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开展非物质文化遗产保护工作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EE9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5E4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1.组织开展针对基层从业人员的业务培训；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2.组织开展非遗项目申报工作；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3.负责挖掘非遗资源工作；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4.对推荐或者建议列入国家非物质文化遗产代表性项目名录的非物质文化遗产项目、代表性传承人进行初评和推荐。</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039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1.组织非遗传承人参加非遗专项培训；</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2.摸排非物质文化遗产信息，按照非遗分类目录梳理上报；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3.提供非物质文化遗产保护项目和传承人线索，做好项目申报、传承保护等工作；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4.开展非物质文化遗产的展示、宣传活动。</w:t>
            </w:r>
          </w:p>
        </w:tc>
      </w:tr>
      <w:tr w14:paraId="1BA6B35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CCFDD">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C7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开展文物保护工作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FD58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区文物局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CA3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1.负责文物保护规范管理工作；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2.开展考古前置涉及调查、勘探、发掘等工作。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E4E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1.开展文物保护宣传工作；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2.配合对辖区内文物资源进行全面清查和梳理，确保文物信息准确、完整；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3.做好文物安全日常巡查工作，发现问题及时上报。</w:t>
            </w:r>
          </w:p>
        </w:tc>
      </w:tr>
      <w:tr w14:paraId="39C64B8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4F430">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42F1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开展公共文化体育服务建设工作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B56F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区体育局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EC9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1.开展文化场所建设，实施文化惠民工程；</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2.推行全民健身计划，推进开展群众性体育活动。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679B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1.保障街道文化场所免费开放；</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2.对下拨的体育运动器械进行日常巡查，发现问题及时上报。</w:t>
            </w:r>
          </w:p>
        </w:tc>
      </w:tr>
      <w:tr w14:paraId="18E1891A">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A4C52">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646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做好卫星电视广播地面接收设施管理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FB1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区文化旅游和广电局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区市场监管局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6B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1.区文化旅游和广电局牵头组织开展卫星电视广播地面接收设施的安装、使用环节的查处整治，负责域内应急广播的运行和播出情况的监督管理；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2.区市场监管局负责对非法生产、销售卫星电视广播地面接收设施的地下工厂、个体工商户进行执法检查；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3.市公安局平山分局负责查处抗拒、阻碍管理部门依法执行公务的违法行为，协助管理部门对卫星电视广播地面接收设施进行检查。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8055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1.开展卫星电视广播地面接收设施管理政策法规宣传；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2.配合对安装和使用卫星电视广播接收设施用户开展日常检查、专项检查，摸排发现问题及时上报；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3.劝说非法安装、使用卫星电视广播地面接收设施的居民自行拆除非法设施；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4.配合上门拆除居民非法安装、使用的卫星电视广播地面接收设施。</w:t>
            </w:r>
          </w:p>
        </w:tc>
      </w:tr>
      <w:tr w14:paraId="14FEA3A2">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603A9B">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八、应急管理及消防（12项）</w:t>
            </w:r>
          </w:p>
        </w:tc>
      </w:tr>
      <w:tr w14:paraId="2A33AC4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65D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31DE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开展重大公共卫生突发事件的应对工作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B76C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区卫生健康局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E9E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1.制定突发公共卫生事件应急预案；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2.制定公共卫生应急培训、应急演练计划并组织实施；</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3.统筹突发公共卫生事件物资准备及处置；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4.协调开展突发公共卫生事件的预警预报；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5.组织突发公共卫生应急处置、调查评估、信息发布和宣传等工作。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C2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1.做好突发公共卫生事件信息收集与报告工作；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2.开展人员排查与管控工作；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3.开展对居民宣传教育和舆论引导工作；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4.维护公共卫生事件应急期间社会稳定与秩序。</w:t>
            </w:r>
          </w:p>
        </w:tc>
      </w:tr>
      <w:tr w14:paraId="2EF1126C">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670E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F8D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开展自然灾害防范处置工作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B94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市公安局交通管理支队平山大队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市自然资源局平山分局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本溪市平山生态环境分局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区发展改革局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区工业和信息化局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区水利局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区农业农村局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1E8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拟订并组织实施综合防灾减灾救灾规划，承担自然灾害综合监测预警工作，组织开展综合风险与减灾能力调查评估，牵头组织区内重大自然灾害应急救助工作，承担灾情的统计、核查、损失评估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2.市公安局平山分局负责灾区治安秩序维护，协助组织灾区群众紧急转移避险工作，配合做好救灾救援和应急救助工作；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3.市公安局交通管理支队平山大队负责做好受灾区域道路交通疏导工作，确保安全畅通；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4.市自然资源局平山分局负责开展地质灾害日常防范和管理工作，及时转发预报预警；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5.本溪市平山生态环境分局负责灾区环境应急信息通报和应急预警工作；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6.区发展改革局负责安排重点防灾减灾救灾项目，负责组织和协调相关企业参加救灾，会同做好区级救灾物资储备管理和收储、轮换等工作，负责提供必要的人防工程和发布避灾避险警报；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7.区工业和信息化局配合上级部门做好无线电应急处置工作；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8.区住房城乡建设局负责完善主城区雨污排水设施、指导防御内涝、加强桥洞涵道日常巡查，负责建筑工地防御预警发布、督促检查物业小区防涝，对防汛物资和设备进行管理、维护，指导灾区开展灾后房屋和市政基础设施的安全鉴定、修复、重建等工作，重点保障道路、水、电、气等防灾基础设施，协调提供转移灾民所需的交通工具；</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9.区水利局负责全区防汛抗旱工程行业管理，组织编制洪水干旱灾害防御预案并指导实施，承担水情旱情监测预警工作，组织、指导、协调水利工程调度，负责全区抗旱水源优化配置、调度和管理，做好防御洪水应急抢险技术支撑工作，督促、指导完成水利应急度汛工程、抗旱应急水源工程建设及水毁水利工程修复，保证灾区饮水安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10.区农业农村局负责收集、整理和反映农业洪涝、干旱、雨雪冰冻灾情信息，做好种植业和养殖业监测及防御工作，指导农业防汛抗旱和灾后农业救灾、生产恢复。</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615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1.开展宣传教育，提升群众自救能力，制定应急预案和调度方案，建立辖区风险隐患点清单；</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2.组建街道抢险救援力量，组织开展日常演练，做好人防、物防、技防等准备工作；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3.开展辖区内低洼易涝点、江河堤防、山塘水库、山洪和地质灾害危险区等各类风险隐患点巡查巡护、隐患排查；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4.做好值班值守、信息报送、转发气象预警信息；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5.出现险情时，及时组织受灾害威胁的居民及其他人员转移到安全地带；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6.发生灾情时，组织转移安置受灾群众，做好受灾群众生活安排，及时发放上级下拨的救助经费和物资；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7.组织开展灾后受灾群众的生产生活恢复工作。</w:t>
            </w:r>
          </w:p>
        </w:tc>
      </w:tr>
      <w:tr w14:paraId="7F9B632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F9FD5">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79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2DFF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开展森林草原防灭火工作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CB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9C0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1.区应急局组织较大森林火灾应急处置，会同相关部门负责火情监测预警工作，发布森林火险、火灾信息，协调开展应急救援；</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城区森林防火的监督和管理，编制应急预案，组建护林员队伍，做好防灭火物资调配保障工作，组织森林用火安全隐患排查及整改工作，协调半专业扑火队参加森林灭火，现场研判火情并及时上报，对森林火灾发生原因进行调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A094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1.制定森林草原防灭火应急预案，开展演练，做好值班值守；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2.划分网格，组建防火灭火力量，储备必要的灭火物资；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3.发现火情，立即上报火灾地点、火势大小以及是否有人员被困等信息；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4.在火势较小、保证安全的前提下，先行组织进行初期扑救。</w:t>
            </w:r>
          </w:p>
        </w:tc>
      </w:tr>
      <w:tr w14:paraId="2805994F">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5862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A7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开展安全生产日常监管工作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1032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42A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1.制定安全生产年度监督检查计划；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2.开展多种形式的安全生产宣传活动；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3.对监管范围内的生产经营单位安全生产状况进行监督检查，及时处理事故隐患，组织开展专项整治和安全生产专项行动；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4.对安全生产检查工作提供业务指导；</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5.对违法行为依法进行处置。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1B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1.组织开展安全生产知识普及，按照街道综合应急预案组织开展演练；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2.对安全风险等级较低、问题隐患易发现易处置的生产经营单位（不包括危险化学品、矿山、金属冶炼等生产企业）开展生产经营单位安全生产状况监督检查，发现问题及时上报；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3.安全生产事故发生后，迅速启动应急预案，并组织群众疏散撤离。</w:t>
            </w:r>
          </w:p>
        </w:tc>
      </w:tr>
      <w:tr w14:paraId="2AD93739">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17F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828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安全领域风险隐患排查工作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4316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各行业主管部门</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C12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1.区应急局负责依法行使安全生产综合监督管理职权，指导协调、监督检查区政府有关部门、开发区和街道办事处安全生产工作，组织开展安全生产巡查、考核工作；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2.各行业主管部门按照“三管三必须”原则，在各自的职责范围内对有关行业、领域的安全生产工作实施监督管理。</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53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配合相关部门定期开展重点检查，着重开展“九小场所”、农家乐、经营性自建房等风险隐患排查，推动落实生产经营单位主动自查等制度，发现安全隐患及时上报。</w:t>
            </w:r>
          </w:p>
        </w:tc>
      </w:tr>
      <w:tr w14:paraId="03DF2C13">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C8426">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4A97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开展生产安全事故调查</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7063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区总工会</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B7F3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1.区应急局组织成立事故调查组，进行事故调查，查明事故性质，认定事故责任，总结事故教训，提出整改措施，并对事故责任者依法追究责任；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2.市公安局平山分局参与生产安全事故调查，对事故中涉嫌刑事犯罪的人员予以立案调查；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3.区总工会参与生产安全事故调查，维护职工的合法权益。</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5FCD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1.配合维护生产安全事故现场秩序；</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2.协助调查生产安全事故原因。</w:t>
            </w:r>
          </w:p>
        </w:tc>
      </w:tr>
      <w:tr w14:paraId="3100F75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73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83</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6F3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做好对安全生产违法行为的行政处罚工作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B91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CC7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1.执法检查中对应当给予行政处罚的行为，及时立案；</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2.收集、调取与案件有关的证据材料，对案件进行调查；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3.依据调查结果，作出行政处罚的决定。</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BF2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1.根据有关部门反馈，对群众举报的生产安全事故隐患线索进行核实；</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2.跟踪督促有关安全生产违法行为的整改落实情况。</w:t>
            </w:r>
          </w:p>
        </w:tc>
      </w:tr>
      <w:tr w14:paraId="09E86D7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0EB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84</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7E4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做好消防安全日常工作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CEE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A5D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1.指导开展消防应急疏散演练；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2.依法查处消防安全违法行为；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3.接到火警，立即赶赴火灾现场，救助遇险人员，排除险情。</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3A7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1.按照街道综合应急预案，开展消防演练；</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2.对易发现、易处置的公共场所消防安全隐患开展日常排查，发现问题及时制止，并上报消防救援部门；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3.发生火情及时组织群众疏散。</w:t>
            </w:r>
          </w:p>
        </w:tc>
      </w:tr>
      <w:tr w14:paraId="6BD261E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AACB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85</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3A6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开展灭火救援和火灾事故调查工作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C8D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884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1.组织和指挥火灾现场扑救；</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2.开展火灾事故调查工作；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3.出具火灾事故认定书。</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51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1.协助维护灭火救援现场秩序、调集灭火救援物资；</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2.协助提供、核对灭火救援现场相关信息；</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3.协助看护火灾事故现场、调查火灾原因和统计火灾损失。</w:t>
            </w:r>
          </w:p>
        </w:tc>
      </w:tr>
      <w:tr w14:paraId="0D4B2990">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AB99">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86</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103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开展消防安全专项整治工作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AE01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8E2A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1.对职责范围内监管单位遵守消防法律法规的情况依法进行监督检查；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2.在火灾多发季节、重大节日、重大活动前或者期间组织监督抽查。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165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1.根据消防安全专项整治方案要求，对涉及街道内容开展工作；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2.收集专项整治相关基础信息台账数据；</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3.配合开展专项整治联合执法和举报投诉核查；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4.根据消防部门反馈的火灾信息，掌握消防安全形势，做好防范宣传工作。</w:t>
            </w:r>
          </w:p>
        </w:tc>
      </w:tr>
      <w:tr w14:paraId="29DCC6D7">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BCD3">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87</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9B5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加强烟花爆竹安全监管工作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97B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区应急局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1A4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1.区应急局牵头做好烟花爆竹安全监管工作，合理布设烟花爆竹零售网点，建立日常巡查机制，开展定期巡查、专项检查，受理投诉举报并及时查证，查处非法生产、经营、储存烟花爆竹行为；</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2.市公安局平山分局负责非法运输、储存烟花爆竹，以及在禁放时段、禁放区域内燃放烟花爆竹行为的查处。</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43C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1.开展烟花爆竹安全管理法律法规宣传；</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2.发现烟花爆竹非法经营行为，立即劝导制止并上报；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3.劝导制止在禁放时段、禁放区内燃放烟花爆竹行为。</w:t>
            </w:r>
          </w:p>
        </w:tc>
      </w:tr>
      <w:tr w14:paraId="5A0499B5">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DCEE">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88</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E4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做好电动自行车安全隐患整治工作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B90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区消防救援大队</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区住房城乡建设局</w:t>
            </w:r>
            <w:r>
              <w:rPr>
                <w:rFonts w:hint="eastAsia" w:ascii="Times New Roman" w:hAnsi="方正公文仿宋" w:eastAsia="方正公文仿宋"/>
                <w:kern w:val="0"/>
                <w:szCs w:val="21"/>
                <w:lang w:eastAsia="zh-CN" w:bidi="ar"/>
              </w:rPr>
              <w:t>、</w:t>
            </w:r>
            <w:r>
              <w:rPr>
                <w:rFonts w:hint="eastAsia" w:ascii="Times New Roman" w:hAnsi="方正公文仿宋" w:eastAsia="方正公文仿宋"/>
                <w:kern w:val="0"/>
                <w:szCs w:val="21"/>
                <w:lang w:bidi="ar"/>
              </w:rPr>
              <w:t>市公安局平山分局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F48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1.区消防救援大队负责对监管范围内的单位和场所开展消防监督检查，发现的问题交由行业监管部门建档并督促整改；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2.区住房城乡建设局负责加强宣传引导，督促物业企业加强安全管理、做好隐患排查、及时与第三方签订维保协议并定期维护管理；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3.市公安局平山分局依据权限对电动自行车入户、飞线充电等行为进行监督检查。</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6E63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1.开展电动自行车使用、停放、充电安全宣传工作；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2.协助上级部门督促有关单位及个人履行电动自行车消防安全责任；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3.督促网格员开展电动自行车入户、飞线充电隐患排查，对隐患行为人进行劝解，对拒不改正的上报主管部门；</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4.统计设备的基础数据、设施情况并上报；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5.组织做好非物业小区居民自治组织与第三方电动自行车运营公司签订充电桩维保协议并定期维护管理。</w:t>
            </w:r>
          </w:p>
        </w:tc>
      </w:tr>
      <w:tr w14:paraId="03D12BBD">
        <w:tblPrEx>
          <w:tblCellMar>
            <w:top w:w="0" w:type="dxa"/>
            <w:left w:w="108" w:type="dxa"/>
            <w:bottom w:w="0" w:type="dxa"/>
            <w:right w:w="108" w:type="dxa"/>
          </w:tblCellMar>
        </w:tblPrEx>
        <w:trPr>
          <w:cantSplit/>
          <w:trHeight w:val="480" w:hRule="atLeast"/>
        </w:trPr>
        <w:tc>
          <w:tcPr>
            <w:tcW w:w="1393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4FA309C">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九、市场监管（4项）</w:t>
            </w:r>
          </w:p>
        </w:tc>
      </w:tr>
      <w:tr w14:paraId="2FA2DD02">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627A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89</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763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做好C、D级食品安全包保督导工作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47C6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EDEB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落实食品安全属地管理责任平台的数据进行维护，导入包保主体，指导街道对C、D级包保主体进行信息维护，确认主体类别、状态和包保干部，提醒包保干部及时登录账号并对包保关系进行确认，指导包保干部在系统填报督导数据和报送督导问题等；</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2.对包保干部提交的问题进行核查处置，并将处置结果反馈给包保干部。</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49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1.组织街道、社区包保干部督导企业（高风险企业每年不少于两次、低风险企业每年不少于一次）；</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2.做好督导情况录入平台工作，发现问题及时上报，配合确认包保主体的行政区划；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3.在平台上对报送的问题进行认领，对反馈的整改情况进行提交。</w:t>
            </w:r>
          </w:p>
        </w:tc>
      </w:tr>
      <w:tr w14:paraId="00EEAC0D">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F805F">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90</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440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做好农贸市场经营监管工作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783A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507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1.负责对农贸市场内经营者依法予以登记注册；</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2.监督经营者持证亮照经营；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3.规范市场内计量器具使用管理；</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4.受理消费者投诉。</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117E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1.配合规范农贸市场经营者日常经营行为，指导市场开办者落实经营管理责任；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2.发现违法违规经营行为及时上报。</w:t>
            </w:r>
          </w:p>
        </w:tc>
      </w:tr>
      <w:tr w14:paraId="51452FC6">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C69A">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91</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540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开展食品生产加工小作坊、小餐饮、小摊贩的监督管理</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510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96C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1.统筹做好食品小作坊、小餐饮和食品摊贩监督管理、安全隐患排查等工作；</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2.对街道上报问题现场核查，发现不符合食品生产经营要求的情形，责令立即纠正整改；</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3.组织街道开展综合治理工作。</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C8D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1.对食品摊贩的经营活动及摊贩身份信息进行登记备案，并及时上报；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2.配合开展食品摊贩监督管理，对违规违法的经营行为予以制止，并及时上报；</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3.配合对食品生产加工小作坊、小餐饮和食品摊贩存在的区域性、普遍性食品安全问题，开展综合治理。</w:t>
            </w:r>
          </w:p>
        </w:tc>
      </w:tr>
      <w:tr w14:paraId="4995C9B8">
        <w:tblPrEx>
          <w:tblCellMar>
            <w:top w:w="0" w:type="dxa"/>
            <w:left w:w="108" w:type="dxa"/>
            <w:bottom w:w="0" w:type="dxa"/>
            <w:right w:w="108" w:type="dxa"/>
          </w:tblCellMar>
        </w:tblPrEx>
        <w:trPr>
          <w:cantSplit/>
          <w:trHeight w:val="179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C788">
            <w:pPr>
              <w:widowControl/>
              <w:kinsoku/>
              <w:spacing w:before="0" w:beforeLines="0" w:after="0" w:afterLines="0"/>
              <w:jc w:val="center"/>
              <w:textAlignment w:val="center"/>
              <w:rPr>
                <w:rFonts w:hint="eastAsia" w:ascii="Times New Roman" w:hAnsi="方正公文仿宋" w:eastAsia="方正公文仿宋"/>
                <w:szCs w:val="21"/>
              </w:rPr>
            </w:pPr>
            <w:r>
              <w:rPr>
                <w:rFonts w:hint="eastAsia" w:ascii="Times New Roman" w:hAnsi="方正公文仿宋" w:eastAsia="方正公文仿宋"/>
                <w:kern w:val="0"/>
                <w:szCs w:val="21"/>
                <w:lang w:bidi="ar"/>
              </w:rPr>
              <w:t>92</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DD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做好电梯安全监管工作</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2E30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区市场监管局</w:t>
            </w:r>
          </w:p>
        </w:tc>
        <w:tc>
          <w:tcPr>
            <w:tcW w:w="4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C378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1.制定监督检查计划；</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2.建立日常监管台账；</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3.开展日常巡查，发现违法行为及时处置。</w:t>
            </w:r>
          </w:p>
        </w:tc>
        <w:tc>
          <w:tcPr>
            <w:tcW w:w="48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EFA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1.协商电梯的所有权人确定使用单位，无法确定使用单位的电梯由街道承担使用单位责任；</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2.配合做好执法工作。</w:t>
            </w:r>
          </w:p>
        </w:tc>
      </w:tr>
    </w:tbl>
    <w:p w14:paraId="5C3841C9">
      <w:pPr>
        <w:pStyle w:val="3"/>
        <w:spacing w:before="0" w:after="0" w:line="240" w:lineRule="auto"/>
        <w:jc w:val="center"/>
        <w:rPr>
          <w:rFonts w:ascii="Times New Roman" w:hAnsi="Times New Roman" w:eastAsia="方正小标宋_GBK" w:cs="Times New Roman"/>
          <w:color w:val="auto"/>
          <w:spacing w:val="7"/>
          <w:lang w:eastAsia="zh-CN"/>
        </w:rPr>
      </w:pPr>
      <w:r>
        <w:rPr>
          <w:rFonts w:ascii="Times New Roman" w:hAnsi="Times New Roman" w:eastAsia="方正小标宋_GBK" w:cs="Times New Roman"/>
          <w:color w:val="auto"/>
          <w:spacing w:val="7"/>
          <w:lang w:eastAsia="zh-CN"/>
        </w:rPr>
        <w:br w:type="page"/>
      </w:r>
      <w:bookmarkStart w:id="8" w:name="_Toc172077951"/>
      <w:bookmarkStart w:id="9" w:name="_Toc172077418"/>
      <w:bookmarkStart w:id="10" w:name="_Toc172077553"/>
      <w:bookmarkStart w:id="11" w:name="_Toc10544"/>
      <w:r>
        <w:rPr>
          <w:rFonts w:hint="eastAsia" w:ascii="Times New Roman" w:hAnsi="Times New Roman" w:eastAsia="方正公文小标宋" w:cs="Times New Roman"/>
          <w:b w:val="0"/>
          <w:lang w:eastAsia="zh-CN"/>
        </w:rPr>
        <w:t>上级部门收回事项清单</w:t>
      </w:r>
      <w:bookmarkEnd w:id="8"/>
      <w:bookmarkEnd w:id="9"/>
      <w:bookmarkEnd w:id="10"/>
      <w:bookmarkEnd w:id="11"/>
    </w:p>
    <w:tbl>
      <w:tblPr>
        <w:tblStyle w:val="8"/>
        <w:tblW w:w="14045" w:type="dxa"/>
        <w:tblInd w:w="0" w:type="dxa"/>
        <w:tblLayout w:type="autofit"/>
        <w:tblCellMar>
          <w:top w:w="0" w:type="dxa"/>
          <w:left w:w="108" w:type="dxa"/>
          <w:bottom w:w="0" w:type="dxa"/>
          <w:right w:w="108" w:type="dxa"/>
        </w:tblCellMar>
      </w:tblPr>
      <w:tblGrid>
        <w:gridCol w:w="726"/>
        <w:gridCol w:w="4990"/>
        <w:gridCol w:w="8329"/>
      </w:tblGrid>
      <w:tr w14:paraId="66C5CCA2">
        <w:tblPrEx>
          <w:tblCellMar>
            <w:top w:w="0" w:type="dxa"/>
            <w:left w:w="108" w:type="dxa"/>
            <w:bottom w:w="0" w:type="dxa"/>
            <w:right w:w="108" w:type="dxa"/>
          </w:tblCellMar>
        </w:tblPrEx>
        <w:trPr>
          <w:cantSplit/>
          <w:trHeight w:val="658" w:hRule="atLeast"/>
          <w:tblHeader/>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99157">
            <w:pPr>
              <w:jc w:val="center"/>
              <w:rPr>
                <w:rFonts w:ascii="Times New Roman" w:hAnsi="Times New Roman" w:eastAsia="方正公文黑体"/>
                <w:lang w:eastAsia="zh-CN"/>
              </w:rPr>
            </w:pPr>
            <w:r>
              <w:rPr>
                <w:rFonts w:ascii="Times New Roman" w:hAnsi="Times New Roman" w:eastAsia="方正公文黑体"/>
                <w:lang w:eastAsia="zh-CN" w:bidi="ar"/>
              </w:rPr>
              <w:t>序号</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0816">
            <w:pPr>
              <w:jc w:val="center"/>
              <w:rPr>
                <w:rFonts w:ascii="Times New Roman" w:hAnsi="Times New Roman" w:eastAsia="方正公文黑体"/>
                <w:lang w:eastAsia="zh-CN"/>
              </w:rPr>
            </w:pPr>
            <w:r>
              <w:rPr>
                <w:rFonts w:ascii="Times New Roman" w:hAnsi="Times New Roman" w:eastAsia="方正公文黑体"/>
                <w:lang w:eastAsia="zh-CN" w:bidi="ar"/>
              </w:rPr>
              <w:t>事项名称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6F8C">
            <w:pPr>
              <w:jc w:val="center"/>
              <w:rPr>
                <w:rFonts w:ascii="Times New Roman" w:hAnsi="Times New Roman" w:eastAsia="方正公文黑体"/>
                <w:lang w:eastAsia="zh-CN"/>
              </w:rPr>
            </w:pPr>
            <w:r>
              <w:rPr>
                <w:rFonts w:ascii="Times New Roman" w:hAnsi="Times New Roman" w:eastAsia="方正公文黑体"/>
                <w:lang w:eastAsia="zh-CN" w:bidi="ar"/>
              </w:rPr>
              <w:t>承接部门及工作方式</w:t>
            </w:r>
          </w:p>
        </w:tc>
      </w:tr>
      <w:tr w14:paraId="2735EBC3">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4947E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一、民生服务（2项）</w:t>
            </w:r>
          </w:p>
        </w:tc>
      </w:tr>
      <w:tr w14:paraId="1F4998D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26C25">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775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对适老化改造完成情况的考核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FC5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0B0D0DD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61B5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870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对每月完成未诉先办事项数量的考核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E5B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不再开展此项考核。</w:t>
            </w:r>
          </w:p>
        </w:tc>
      </w:tr>
      <w:tr w14:paraId="0DFD17ED">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0A0E3A">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二、平安法治（3项）</w:t>
            </w:r>
          </w:p>
        </w:tc>
      </w:tr>
      <w:tr w14:paraId="503079C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7C2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C03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出具法律援助经济状况证明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D500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根据《中华人民共和国法律援助法》相关规定，不再开展此项工作。</w:t>
            </w:r>
          </w:p>
        </w:tc>
      </w:tr>
      <w:tr w14:paraId="5451078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2D75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C2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法律援助指导监督和组织实施工作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E79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承接部门：区司法局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法律援助法》规定，指导、监督本行政区域的法律援助工作，设立法律援助机构。法律援助机构负责组织实施法律援助工作，受理、审查法律援助申请，指派律师、基层法律服务工作者、法律援助志愿者等法律援助人员提供法律援助，支付法律援助补贴。</w:t>
            </w:r>
          </w:p>
        </w:tc>
      </w:tr>
      <w:tr w14:paraId="448113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1122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6750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对戒断三年未复吸人员进行检测、管控</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DF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事项依据已失效，不再开展此项工作。</w:t>
            </w:r>
          </w:p>
        </w:tc>
      </w:tr>
      <w:tr w14:paraId="01D8DB08">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BEDC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三、社会管理（4项）</w:t>
            </w:r>
          </w:p>
        </w:tc>
      </w:tr>
      <w:tr w14:paraId="4B75063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E59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D6F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不规范地名清理整治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ACC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做好全区清理整治不规范地名工作的统筹协调、业务指导和督促检查职责；做好居民区、大型建筑物、城镇道路、街巷不规范地名清理整治，确定不规范地名清理整治清单，进行标准化处理；健全完善地名管理制度机制。</w:t>
            </w:r>
          </w:p>
        </w:tc>
      </w:tr>
      <w:tr w14:paraId="03FE3F5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6A9D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7584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地名信息数据核查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A93C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阶段性工作已完成，不再开展此项工作</w:t>
            </w:r>
          </w:p>
        </w:tc>
      </w:tr>
      <w:tr w14:paraId="298FFBED">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54CC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47B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出具婚姻状况证明（婚姻关系证明、分居证明）</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3B29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法律法规条款已失效，不再开展此项工作。</w:t>
            </w:r>
          </w:p>
        </w:tc>
      </w:tr>
      <w:tr w14:paraId="3D0EB864">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2F8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FCF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做好对60周岁以上老年人疫苗接种所需疫苗数量的统计工作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893A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不再开展此项工作。</w:t>
            </w:r>
          </w:p>
        </w:tc>
      </w:tr>
      <w:tr w14:paraId="74EBD62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7A7110">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四、社会保障（5项）</w:t>
            </w:r>
          </w:p>
        </w:tc>
      </w:tr>
      <w:tr w14:paraId="69A498A9">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21B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62A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对违规领取80岁以上高龄津贴的追缴</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FB7A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承接部门：区民政局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工作方式：组织核查确认违规领取津贴行为，经办人收集违规领取人员信息，核算其违规领取时间及涉及违规领取金额，向违规领取人或其亲属下发并送达追缴通知书，并对违规领取津贴资金进行追缴。</w:t>
            </w:r>
          </w:p>
        </w:tc>
      </w:tr>
      <w:tr w14:paraId="384EBF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36B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BEA6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对城乡居民基本医疗保险参保扩面指标的考核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49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3FA3923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B0E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0B8D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灵活就业人员社保补贴审核确认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D6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工作方式：对申请人提交的申请材料进行审核。对经审核符合补贴条件的享受补贴人员信息进行不少于 5 个工作日的公示；补贴人员名单公示无异议后，向区财政局提出资金申请，资金拨付后，按规定将补贴资金支付到申请者本人银行账户。</w:t>
            </w:r>
          </w:p>
        </w:tc>
      </w:tr>
      <w:tr w14:paraId="0B9F63A5">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F5F7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8249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创业实体信息及就业务工信息统计</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38A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承接部门：区人力资源社会保障局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工作方式：依托辽宁省就业管理服务信息系统就业登记模块、创业带头人及带动人员管理模块，进行创业实体信息、就业务工信息查询和统计。</w:t>
            </w:r>
          </w:p>
        </w:tc>
      </w:tr>
      <w:tr w14:paraId="539DE8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EFC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3663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对完成城镇新增就业人数任务的考核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FDFE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落实党中央精简优化基层考核有关要求，不再对街道进行考核。</w:t>
            </w:r>
          </w:p>
        </w:tc>
      </w:tr>
      <w:tr w14:paraId="09E9E645">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05BE9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五、自然资源（1项）</w:t>
            </w:r>
          </w:p>
        </w:tc>
      </w:tr>
      <w:tr w14:paraId="6486369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8EA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F40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土地征收、征用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0D38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承接部门：市自然资源局平山分局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工作方式：依法履行土地征收征用管理职责，对需要征收的集体土地进行土地征收报卷，对具备供地条件的地块实施供地，及时解决土地征收征用中存在的问题。</w:t>
            </w:r>
          </w:p>
        </w:tc>
      </w:tr>
      <w:tr w14:paraId="42625DFE">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9306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六、生态环保（2项）</w:t>
            </w:r>
          </w:p>
        </w:tc>
      </w:tr>
      <w:tr w14:paraId="151F6E7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621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3AD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动物疫情信息采集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6B6C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承接部门：区农业农村局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工作方式：负责动物疫病的监测、检测、诊断、流行病学调查、疫情报告以及其他预防、控制等技术工作；承担动物疫病净化、消灭的技术工作；开展动物疫病流行病学调查工作。</w:t>
            </w:r>
          </w:p>
        </w:tc>
      </w:tr>
      <w:tr w14:paraId="2326AA22">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BE0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361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危险废物环境风险隐患排查整治</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EA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承接部门：本溪市平山生态环境分局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利用“双随机”检查制度对危险废物经营单位全覆盖开展现场排查，以及利用固废平台监控系统开展非现场检查。在隐患排查过程中，发现隐患问题及时要求并指导企业尽快完成整改。严厉打击涉危险废物违法行为，对生态环境造成损坏的违法行为依法予以严惩。</w:t>
            </w:r>
          </w:p>
        </w:tc>
      </w:tr>
      <w:tr w14:paraId="70C21C44">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EC35D4">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七、城乡建设（6项）</w:t>
            </w:r>
          </w:p>
        </w:tc>
      </w:tr>
      <w:tr w14:paraId="435CA90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9F5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787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排查溯源存在历史遗留问题的建筑项目的物业或开发单位</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7E2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核实住宅项目规划图纸、竣工验收报告、购房合同等基础信息；组织专人对已审批、验收完成的档案分类梳理，建立问题项目台账；开展实地走访，重点查看项目现状、产权归属及管理主体；通过核查物业用房归属情况，物业移交清单等情况确认历史遗留问题类型；约谈原开发企业负责人、物业单位及业主代表，结合不动产登记中心数据交叉比对，精准锁定责任主体，形成溯源报告；明确问题形成的时间节点及责任方；若责任主体已注销或失联，通过司法途径或业主共同决议确定解决方案。</w:t>
            </w:r>
          </w:p>
        </w:tc>
      </w:tr>
      <w:tr w14:paraId="4DCE7DB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1935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19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11B2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房屋安全评估</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B35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辖区房屋进行拉网式排查，收集房屋建造时间、结构类型等基础信息；委托有资质的第三方检测机构，对房屋地基、墙体、梁柱等关键部位进行检测；组织专家依据检测数据和《房屋安全鉴定标准》，划分房屋安全等级，对存在隐患的房屋出具整改建议，并建立动态监测台账，实时跟踪整改情况。</w:t>
            </w:r>
          </w:p>
        </w:tc>
      </w:tr>
      <w:tr w14:paraId="287FA06E">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0D77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0DDF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自建房安全等级鉴定</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AC94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工作方式：根据自建房安全等级鉴定有关要求，经区政府批准后，聘请具备鉴定资质的第三方鉴定机构对危险房屋进行危房鉴定，根据鉴定结果进行房屋改造。</w:t>
            </w:r>
          </w:p>
        </w:tc>
      </w:tr>
      <w:tr w14:paraId="1DB65E8C">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86AE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8727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主干道两侧绿化带日常管理与维护及市城市绿化所交接的公共绿地日常养护管理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10E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主干道两侧绿化带进行日常管理与维护，对市城市绿化所交接的公共绿地进行日常养护管理。对主干路两侧树木及绿化带进行修剪、浇水、松土、追肥，做好树木病虫害防治工作。发现枯枝、折枝及时清理，遇到死树、风倒树及时上报并伐除，清理绿地内垃圾。</w:t>
            </w:r>
          </w:p>
        </w:tc>
      </w:tr>
      <w:tr w14:paraId="7279784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119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86FA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对故意损坏、堵塞城市污水井、排水管网、城市排水口（渠）行为的处理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B729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建立巡查队伍，落实监管责任，通过日常巡查、汛期巡查和专项巡查的多种方式监管辖区内企业、商户排水设施运行情况。建立监督举报机制，设立举报渠道。对违规破坏、堵塞排水管网，排水设施导致发生安全问题，依法进行处理。</w:t>
            </w:r>
          </w:p>
        </w:tc>
      </w:tr>
      <w:tr w14:paraId="6F559B7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ED24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0158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扩建、改建各类老旧小区和市政基础设施工程质量监督管理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09E1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承接部门：区住房城乡建设局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开工前，严格审查各项必备要件，并下达质量监督计划；施工中，定期对施工工地进行抽检，并重点监督地基基础、主体结构等关键节点；完工后，组织多部门开展联合验收，对存在质量问题的项目责令限期整改，确保工程质量达标。同时配合做好市政基础设施工程的质量监督管理工作。</w:t>
            </w:r>
          </w:p>
        </w:tc>
      </w:tr>
      <w:tr w14:paraId="41A560DA">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7EF608">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八、文化和旅游（1项）</w:t>
            </w:r>
          </w:p>
        </w:tc>
      </w:tr>
      <w:tr w14:paraId="5214CF7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EC50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7B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负责健身气功活动站点审核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70E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承接部门：区文化旅游和广电局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工作方式：负责对健身气功站点位置进行初步审核，重点查验场地安全性、周边环境适宜性及交通便利性等，确保位置符合设立标准，审核通过后按流程报送上级部门审批。</w:t>
            </w:r>
          </w:p>
        </w:tc>
      </w:tr>
      <w:tr w14:paraId="1749DF6F">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A665F5">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九、卫生健康（12项）</w:t>
            </w:r>
          </w:p>
        </w:tc>
      </w:tr>
      <w:tr w14:paraId="36920F8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CE8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602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开展国家免费孕前优生健康检查随访工作</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5FD6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具体开展此项工作。负责对一般人群咨询指导，并发放《孕前优生健康检查结果及评估建议告知书》；负责对早孕及妊娠结局人员随访；按规定对计划怀孕的妇女进行评估和咨询指导；根据随访结果及时填写《早孕随访记录表》及《妊娠结局记录表》。</w:t>
            </w:r>
          </w:p>
        </w:tc>
      </w:tr>
      <w:tr w14:paraId="140030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959E7">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CA3E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对辖区内托育机构的监督管理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62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工作方式：登录托育机构备案信息系统，对登记后的托育机构在线填写托育点备案书、备案承诺书并提交相关材料；对备案的托育机构进行宣传、监督管理等工作。</w:t>
            </w:r>
          </w:p>
        </w:tc>
      </w:tr>
      <w:tr w14:paraId="34AC27A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4DFD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CC90">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对新生儿在医疗保健机构以外地点死亡的核查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AA1D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区卫生健康局及辖区社区卫生服务中心对新生儿在医疗保健机构以外地点死亡进行核查。在接报后及时赶赴现场，查看相关情况，收集死亡证据，填写核查表，与家属沟通确认，按流程上报并做好档案留存。</w:t>
            </w:r>
          </w:p>
        </w:tc>
      </w:tr>
      <w:tr w14:paraId="77C52F9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D213C">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6B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追回超领、冒领计划生育各类扶助资金、补助资金</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2DB3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工作方式：对特扶人员名单进行核查，通过数据比对、群众举报等方式筛查超领、冒领线索；明确违规事实后，下达追缴通知，督促限期退回资金，对拒不退还的依法处理并做好后续记录。</w:t>
            </w:r>
          </w:p>
        </w:tc>
      </w:tr>
      <w:tr w14:paraId="25466887">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1E53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29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6D32">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免费向已婚育龄夫妻提供避孕药具</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97EDE">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工作方式：通过设立固定发放点、开展入户发放、利用线上平台预约等方式，登记需求信息，按需发放药具，并提供使用指导和随访服务。</w:t>
            </w:r>
          </w:p>
        </w:tc>
      </w:tr>
      <w:tr w14:paraId="7A551AB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76D2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1C30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开展计划生育纪念日、会员日服务活动</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A15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承接部门：区计生协会</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工作方式：根据省市计划生育协会相关文件要求，结合本地实际制定活动方案，明确主题与形式，开展线上线下宣传动员；活动中开展知识宣讲、义诊咨询等服务；活动后整理资料、总结经验并做好宣传推广。</w:t>
            </w:r>
          </w:p>
        </w:tc>
      </w:tr>
      <w:tr w14:paraId="422837A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15448">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5A46">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组织已婚育龄妇女进行孕情检查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204EC">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根据优化生育政策要求，不再开展此项工作。</w:t>
            </w:r>
          </w:p>
        </w:tc>
      </w:tr>
      <w:tr w14:paraId="6E022CF0">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1D51E">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12A3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完成计生家庭关爱保险任务指标</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FA6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6BA4240A">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B2B06">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57D1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对发放计划生育药具工作的考核</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D32F1">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落实党中央为基层减负有关要求，不再开展此项工作。</w:t>
            </w:r>
          </w:p>
        </w:tc>
      </w:tr>
      <w:tr w14:paraId="1301996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828D">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34</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0B69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开展妇幼健康服务项目</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D99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由区妇幼保健中心指导统筹，辖区社区卫生服务中心按照规定为婴幼儿家庭开展预防接种、疾病防控等服务，提供膳食营养、生长发育等健康指导。对育龄妇女开展围孕期、孕产期保健服务，承担计划生育、优生优育、生殖保健的咨询、指导和技术服务，规范开展不孕不育症诊疗。</w:t>
            </w:r>
          </w:p>
        </w:tc>
      </w:tr>
      <w:tr w14:paraId="337DC5BF">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BDCA1">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35</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9BC4B">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负责计划生育家庭特别扶助金审核确认</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A1A8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工作方式：对特扶人员档案进行审核，确认当年扶助对象名单，及时确认信息，录入计划生育家庭扶助保障信息系统，负责资金发放。</w:t>
            </w:r>
          </w:p>
        </w:tc>
      </w:tr>
      <w:tr w14:paraId="6821FFE6">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A2BB">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36</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68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组织宣传动员艾滋病扩大筛查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881E9">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承接部门：区卫生健康局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工作方式：根据《中华人民共和国传染病防治法》《艾滋病防治条例》，加强宣传动员，负责对艾滋病发生、流行以及影响其发生、流行的因素开展监测活动。</w:t>
            </w:r>
          </w:p>
        </w:tc>
      </w:tr>
      <w:tr w14:paraId="394DF0D6">
        <w:tblPrEx>
          <w:tblCellMar>
            <w:top w:w="0" w:type="dxa"/>
            <w:left w:w="108" w:type="dxa"/>
            <w:bottom w:w="0" w:type="dxa"/>
            <w:right w:w="108" w:type="dxa"/>
          </w:tblCellMar>
        </w:tblPrEx>
        <w:trPr>
          <w:cantSplit/>
          <w:trHeight w:val="480" w:hRule="atLeast"/>
        </w:trPr>
        <w:tc>
          <w:tcPr>
            <w:tcW w:w="1393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3A2DF7">
            <w:pPr>
              <w:widowControl/>
              <w:spacing w:before="0" w:beforeLines="0" w:after="0" w:afterLines="0"/>
              <w:jc w:val="left"/>
              <w:textAlignment w:val="auto"/>
              <w:rPr>
                <w:rFonts w:hint="eastAsia" w:ascii="Times New Roman" w:hAnsi="方正公文黑体" w:eastAsia="方正公文黑体"/>
                <w:szCs w:val="21"/>
              </w:rPr>
            </w:pPr>
            <w:r>
              <w:rPr>
                <w:rStyle w:val="16"/>
                <w:rFonts w:hint="eastAsia" w:ascii="Times New Roman" w:hAnsi="方正公文黑体" w:eastAsia="方正公文黑体"/>
                <w:color w:val="auto"/>
                <w:lang w:bidi="ar"/>
              </w:rPr>
              <w:t>十、应急管理及消防（7项）</w:t>
            </w:r>
          </w:p>
        </w:tc>
      </w:tr>
      <w:tr w14:paraId="351F4C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A30F4">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37</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F45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对危险化学品生产、储存、经营的企业进行监督检查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47307">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危险化学品安全管理条例》等法律法规，制定安全生产年度监督检查计划，按计划对危险化学品生产、储存、经营的企业进行安全生产监督检查，发现安全生产隐患及时处理。</w:t>
            </w:r>
          </w:p>
        </w:tc>
      </w:tr>
      <w:tr w14:paraId="70ECF17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B7330">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38</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A9E7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对非药品类易制毒化学品生产、经营的监督检查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65D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工作方式：加强对非药品类易制毒化学品生产、经营单位的监督检查，督促单位做好重大危险源的辨识、安全评估及分级、登记建档、备案、监测监控、事故应急预案编制、核销和安全管理工作。</w:t>
            </w:r>
          </w:p>
        </w:tc>
      </w:tr>
      <w:tr w14:paraId="4563CDBB">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55E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39</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E3804">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对烟花爆竹经营企业的监督检查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1CC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1C450508">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1F9FA">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40</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AC78">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对存在重大危险源的危险化学品单位的监督检查</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A28EA">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工作方式：加强对存在重大危险源的危险化学品单位的监督检查，督促危险化学品单位做好重大危险源的辨识、安全评估及分级、登记建档、备案、监测监控、事故应急预案编制、核销和安全管理工作。</w:t>
            </w:r>
          </w:p>
        </w:tc>
      </w:tr>
      <w:tr w14:paraId="6E6CE7F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CB46F">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41</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FDF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对粉尘涉爆企业实施安全监督管理</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EB31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工作方式：根据《中华人民共和国安全生产法》《工贸企业有限空间作业安全规定》等法律法规，将检查纳入年度监督检查计划，对企业进行监督检查，发现隐患和问题，及时责令单位进行整改。</w:t>
            </w:r>
          </w:p>
        </w:tc>
      </w:tr>
      <w:tr w14:paraId="20E6CE63">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7ED4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42</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639CD">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开展日常巡查，检查烟花爆竹零售点</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41FF">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中华人民共和国安全生产法》《烟花爆竹安全管理条例》等法律法规，依法对烟花爆竹经营企业存储量、类别、警示标志、规章制度、安全操作规程、安全生产资格证等进行执法检查，发现隐患和问题，及时责令企业进行整改。</w:t>
            </w:r>
          </w:p>
        </w:tc>
      </w:tr>
      <w:tr w14:paraId="7BB4BE41">
        <w:tblPrEx>
          <w:tblCellMar>
            <w:top w:w="0" w:type="dxa"/>
            <w:left w:w="108" w:type="dxa"/>
            <w:bottom w:w="0" w:type="dxa"/>
            <w:right w:w="108" w:type="dxa"/>
          </w:tblCellMar>
        </w:tblPrEx>
        <w:trPr>
          <w:cantSplit/>
          <w:trHeight w:val="760" w:hRule="atLeast"/>
        </w:trPr>
        <w:tc>
          <w:tcPr>
            <w:tcW w:w="7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6D03">
            <w:pPr>
              <w:widowControl/>
              <w:kinsoku/>
              <w:spacing w:before="0" w:beforeLines="0" w:after="0" w:afterLines="0"/>
              <w:jc w:val="center"/>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43</w:t>
            </w:r>
          </w:p>
        </w:tc>
        <w:tc>
          <w:tcPr>
            <w:tcW w:w="4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D2A3">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生产经营单位生产安全事故应急预案备案</w:t>
            </w:r>
          </w:p>
        </w:tc>
        <w:tc>
          <w:tcPr>
            <w:tcW w:w="83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C555">
            <w:pPr>
              <w:widowControl/>
              <w:kinsoku/>
              <w:spacing w:before="0" w:beforeLines="0" w:after="0" w:afterLines="0"/>
              <w:textAlignment w:val="auto"/>
              <w:rPr>
                <w:rFonts w:hint="eastAsia" w:ascii="Times New Roman" w:hAnsi="方正公文仿宋" w:eastAsia="方正公文仿宋"/>
                <w:szCs w:val="21"/>
              </w:rPr>
            </w:pPr>
            <w:r>
              <w:rPr>
                <w:rFonts w:hint="eastAsia" w:ascii="Times New Roman" w:hAnsi="方正公文仿宋" w:eastAsia="方正公文仿宋"/>
                <w:kern w:val="0"/>
                <w:szCs w:val="21"/>
                <w:lang w:bidi="ar"/>
              </w:rPr>
              <w:t>承接部门：区应急局</w:t>
            </w:r>
            <w:r>
              <w:rPr>
                <w:rFonts w:hint="eastAsia" w:ascii="Times New Roman" w:hAnsi="方正公文仿宋" w:eastAsia="方正公文仿宋"/>
                <w:kern w:val="0"/>
                <w:szCs w:val="21"/>
                <w:lang w:bidi="ar"/>
              </w:rPr>
              <w:br w:type="textWrapping"/>
            </w:r>
            <w:r>
              <w:rPr>
                <w:rFonts w:hint="eastAsia" w:ascii="Times New Roman" w:hAnsi="方正公文仿宋" w:eastAsia="方正公文仿宋"/>
                <w:kern w:val="0"/>
                <w:szCs w:val="21"/>
                <w:lang w:bidi="ar"/>
              </w:rPr>
              <w:t>工作方式：根据《生产安全事故应急预案管理办法》，为小型企业提供备案登记表，及时办理备案登记。</w:t>
            </w:r>
          </w:p>
        </w:tc>
      </w:tr>
    </w:tbl>
    <w:p w14:paraId="5E14A848">
      <w:pPr>
        <w:rPr>
          <w:rFonts w:ascii="Times New Roman" w:hAnsi="Times New Roman" w:cs="Times New Roman" w:eastAsiaTheme="minorEastAsia"/>
          <w:lang w:eastAsia="zh-CN"/>
        </w:rPr>
      </w:pPr>
    </w:p>
    <w:sectPr>
      <w:footerReference r:id="rId4" w:type="default"/>
      <w:pgSz w:w="16837" w:h="11905" w:orient="landscape"/>
      <w:pgMar w:top="1418" w:right="1418" w:bottom="1418" w:left="1418" w:header="851" w:footer="907"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公文仿宋">
    <w:altName w:val="仿宋"/>
    <w:panose1 w:val="02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方正公文小标宋">
    <w:altName w:val="宋体"/>
    <w:panose1 w:val="02000000000000000000"/>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公文黑体">
    <w:altName w:val="黑体"/>
    <w:panose1 w:val="02000000000000000000"/>
    <w:charset w:val="86"/>
    <w:family w:val="auto"/>
    <w:pitch w:val="default"/>
    <w:sig w:usb0="00000000" w:usb1="00000000" w:usb2="00000010" w:usb3="00000000" w:csb0="00040000" w:csb1="00000000"/>
  </w:font>
  <w:font w:name="方正仿宋简体">
    <w:altName w:val="微软雅黑"/>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25200">
    <w:pPr>
      <w:pStyle w:val="5"/>
      <w:ind w:right="360" w:firstLine="360"/>
      <w:rPr>
        <w:rFonts w:ascii="宋体" w:hAnsi="宋体" w:eastAsia="宋体"/>
      </w:rPr>
    </w:pPr>
    <w:r>
      <w:rPr>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3050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230505"/>
                      </a:xfrm>
                      <a:prstGeom prst="rect">
                        <a:avLst/>
                      </a:prstGeom>
                      <a:noFill/>
                      <a:ln>
                        <a:noFill/>
                      </a:ln>
                    </wps:spPr>
                    <wps:txbx>
                      <w:txbxContent>
                        <w:p w14:paraId="4C74B44F">
                          <w:pPr>
                            <w:pStyle w:val="5"/>
                            <w:rPr>
                              <w:rStyle w:val="10"/>
                              <w:rFonts w:ascii="宋体" w:hAnsi="宋体" w:eastAsia="宋体"/>
                              <w:sz w:val="28"/>
                              <w:szCs w:val="28"/>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8.15pt;width:9.05pt;mso-position-horizontal:center;mso-position-horizontal-relative:margin;mso-wrap-style:none;z-index:251659264;mso-width-relative:page;mso-height-relative:page;" filled="f" stroked="f" coordsize="21600,21600" o:gfxdata="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q9u+70QAAAAMBAAAPAAAAAAAAAAEAIAAAACIAAABkcnMvZG93&#10;bnJldi54bWxQSwECFAAUAAAACACHTuJAPeWHwwcCAAACBAAADgAAAAAAAAABACAAAAAgAQAAZHJz&#10;L2Uyb0RvYy54bWxQSwUGAAAAAAYABgBZAQAAmQUAAAAA&#10;">
              <v:fill on="f" focussize="0,0"/>
              <v:stroke on="f"/>
              <v:imagedata o:title=""/>
              <o:lock v:ext="edit" aspectratio="f"/>
              <v:textbox inset="0mm,0mm,0mm,0mm" style="mso-fit-shape-to-text:t;">
                <w:txbxContent>
                  <w:p w14:paraId="4C74B44F">
                    <w:pPr>
                      <w:pStyle w:val="5"/>
                      <w:rPr>
                        <w:rStyle w:val="10"/>
                        <w:rFonts w:ascii="宋体" w:hAnsi="宋体" w:eastAsia="宋体"/>
                        <w:sz w:val="28"/>
                        <w:szCs w:val="2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0FDCC">
    <w:pPr>
      <w:pStyle w:val="5"/>
      <w:jc w:val="center"/>
      <w:rPr>
        <w:rFonts w:ascii="方正仿宋简体" w:hAnsi="方正仿宋简体" w:eastAsia="方正仿宋简体" w:cs="方正仿宋简体"/>
        <w:sz w:val="24"/>
      </w:rPr>
    </w:pPr>
    <w:r>
      <w:rPr>
        <w:rFonts w:hint="eastAsia" w:ascii="方正仿宋简体" w:hAnsi="方正仿宋简体" w:eastAsia="方正仿宋简体" w:cs="方正仿宋简体"/>
        <w:sz w:val="24"/>
        <w:szCs w:val="24"/>
      </w:rPr>
      <w:t xml:space="preserve">第 </w:t>
    </w:r>
    <w:r>
      <w:rPr>
        <w:rFonts w:ascii="Times New Roman" w:hAnsi="Times New Roman" w:eastAsia="方正仿宋简体"/>
        <w:sz w:val="24"/>
      </w:rPr>
      <w:fldChar w:fldCharType="begin"/>
    </w:r>
    <w:r>
      <w:rPr>
        <w:rFonts w:ascii="Times New Roman" w:hAnsi="Times New Roman" w:eastAsia="方正仿宋简体" w:cs="Times New Roman"/>
        <w:sz w:val="24"/>
        <w:szCs w:val="24"/>
      </w:rPr>
      <w:instrText xml:space="preserve"> PAGE  \* MERGEFORMAT </w:instrText>
    </w:r>
    <w:r>
      <w:rPr>
        <w:rFonts w:ascii="Times New Roman" w:hAnsi="Times New Roman" w:eastAsia="方正仿宋简体"/>
        <w:sz w:val="24"/>
      </w:rPr>
      <w:fldChar w:fldCharType="separate"/>
    </w:r>
    <w:r>
      <w:rPr>
        <w:rFonts w:ascii="Times New Roman" w:hAnsi="Times New Roman" w:eastAsia="方正仿宋简体"/>
        <w:sz w:val="24"/>
      </w:rPr>
      <w:t>3</w:t>
    </w:r>
    <w:r>
      <w:rPr>
        <w:rFonts w:ascii="Times New Roman" w:hAnsi="Times New Roman" w:eastAsia="方正仿宋简体"/>
        <w:sz w:val="24"/>
      </w:rPr>
      <w:fldChar w:fldCharType="end"/>
    </w:r>
    <w:r>
      <w:rPr>
        <w:rFonts w:hint="eastAsia" w:ascii="方正仿宋简体" w:hAnsi="方正仿宋简体" w:eastAsia="方正仿宋简体" w:cs="方正仿宋简体"/>
        <w:sz w:val="24"/>
        <w:szCs w:val="24"/>
      </w:rPr>
      <w:t xml:space="preserve"> 页</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99329C"/>
    <w:multiLevelType w:val="multilevel"/>
    <w:tmpl w:val="1599329C"/>
    <w:lvl w:ilvl="0" w:tentative="0">
      <w:start w:val="1"/>
      <w:numFmt w:val="decimal"/>
      <w:pStyle w:val="7"/>
      <w:lvlText w:val="%1."/>
      <w:lvlJc w:val="left"/>
      <w:pPr>
        <w:ind w:left="420" w:hanging="420"/>
      </w:pPr>
      <w:rPr>
        <w:b w:val="0"/>
        <w:sz w:val="32"/>
        <w:szCs w:val="3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ZTk1YzAyMDE2ZmZlYWZmYTcyN2Q0NmYzNDE2ZjcifQ=="/>
  </w:docVars>
  <w:rsids>
    <w:rsidRoot w:val="00997B94"/>
    <w:rsid w:val="000047CA"/>
    <w:rsid w:val="000210BA"/>
    <w:rsid w:val="0008314E"/>
    <w:rsid w:val="000A7693"/>
    <w:rsid w:val="001234A4"/>
    <w:rsid w:val="00130BD7"/>
    <w:rsid w:val="0014273D"/>
    <w:rsid w:val="001575AA"/>
    <w:rsid w:val="001810B0"/>
    <w:rsid w:val="00181AB4"/>
    <w:rsid w:val="001916F2"/>
    <w:rsid w:val="001F251B"/>
    <w:rsid w:val="001F3E9F"/>
    <w:rsid w:val="001F4027"/>
    <w:rsid w:val="00205B9E"/>
    <w:rsid w:val="0021240C"/>
    <w:rsid w:val="00245B02"/>
    <w:rsid w:val="00266573"/>
    <w:rsid w:val="002706D0"/>
    <w:rsid w:val="0027432A"/>
    <w:rsid w:val="00277776"/>
    <w:rsid w:val="00283325"/>
    <w:rsid w:val="002B1C9B"/>
    <w:rsid w:val="002C7D57"/>
    <w:rsid w:val="00323128"/>
    <w:rsid w:val="00332498"/>
    <w:rsid w:val="00384253"/>
    <w:rsid w:val="003A2345"/>
    <w:rsid w:val="003A4EAB"/>
    <w:rsid w:val="003A67C0"/>
    <w:rsid w:val="003B25EE"/>
    <w:rsid w:val="003B6491"/>
    <w:rsid w:val="00436A05"/>
    <w:rsid w:val="0045146E"/>
    <w:rsid w:val="00454E9C"/>
    <w:rsid w:val="00496286"/>
    <w:rsid w:val="004C1612"/>
    <w:rsid w:val="004C3B4B"/>
    <w:rsid w:val="004F026B"/>
    <w:rsid w:val="00556418"/>
    <w:rsid w:val="0055782E"/>
    <w:rsid w:val="005E185A"/>
    <w:rsid w:val="005F3046"/>
    <w:rsid w:val="005F4A95"/>
    <w:rsid w:val="00621683"/>
    <w:rsid w:val="00624E87"/>
    <w:rsid w:val="00635096"/>
    <w:rsid w:val="00670175"/>
    <w:rsid w:val="00691C2F"/>
    <w:rsid w:val="00693EEA"/>
    <w:rsid w:val="006E6CDB"/>
    <w:rsid w:val="006F07E4"/>
    <w:rsid w:val="00735E5D"/>
    <w:rsid w:val="007364DC"/>
    <w:rsid w:val="00745330"/>
    <w:rsid w:val="00757D6B"/>
    <w:rsid w:val="0076256B"/>
    <w:rsid w:val="00764690"/>
    <w:rsid w:val="007A235A"/>
    <w:rsid w:val="0080494D"/>
    <w:rsid w:val="00821188"/>
    <w:rsid w:val="00846E5D"/>
    <w:rsid w:val="008C6462"/>
    <w:rsid w:val="008D168C"/>
    <w:rsid w:val="00944BE5"/>
    <w:rsid w:val="0099530A"/>
    <w:rsid w:val="00997B94"/>
    <w:rsid w:val="009B6C9F"/>
    <w:rsid w:val="009B6F21"/>
    <w:rsid w:val="009B71A6"/>
    <w:rsid w:val="009D1B6F"/>
    <w:rsid w:val="009F1C84"/>
    <w:rsid w:val="00A44440"/>
    <w:rsid w:val="00AE3464"/>
    <w:rsid w:val="00AF196D"/>
    <w:rsid w:val="00AF4537"/>
    <w:rsid w:val="00AF79DD"/>
    <w:rsid w:val="00B04B4F"/>
    <w:rsid w:val="00B226F7"/>
    <w:rsid w:val="00B356FE"/>
    <w:rsid w:val="00B376AB"/>
    <w:rsid w:val="00B60217"/>
    <w:rsid w:val="00B7677F"/>
    <w:rsid w:val="00BD3ECB"/>
    <w:rsid w:val="00BE017C"/>
    <w:rsid w:val="00BF5000"/>
    <w:rsid w:val="00C00BFB"/>
    <w:rsid w:val="00C36F45"/>
    <w:rsid w:val="00C745D6"/>
    <w:rsid w:val="00CA06A0"/>
    <w:rsid w:val="00CC273C"/>
    <w:rsid w:val="00CD06DB"/>
    <w:rsid w:val="00CD2900"/>
    <w:rsid w:val="00CF3786"/>
    <w:rsid w:val="00D0130C"/>
    <w:rsid w:val="00D04434"/>
    <w:rsid w:val="00D071D3"/>
    <w:rsid w:val="00D23A49"/>
    <w:rsid w:val="00DA62D8"/>
    <w:rsid w:val="00DA70AC"/>
    <w:rsid w:val="00DE5D96"/>
    <w:rsid w:val="00E04FAF"/>
    <w:rsid w:val="00E10E88"/>
    <w:rsid w:val="00E20C5E"/>
    <w:rsid w:val="00E22E8D"/>
    <w:rsid w:val="00E30699"/>
    <w:rsid w:val="00E34FB1"/>
    <w:rsid w:val="00E37CBB"/>
    <w:rsid w:val="00E56BCC"/>
    <w:rsid w:val="00EB28D9"/>
    <w:rsid w:val="00F00D93"/>
    <w:rsid w:val="00F24092"/>
    <w:rsid w:val="00F417B3"/>
    <w:rsid w:val="00FA2D9F"/>
    <w:rsid w:val="00FA6C61"/>
    <w:rsid w:val="00FC2FBD"/>
    <w:rsid w:val="00FD6B5A"/>
    <w:rsid w:val="29246F88"/>
    <w:rsid w:val="379E2435"/>
    <w:rsid w:val="49DE6638"/>
    <w:rsid w:val="5C6E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link w:val="18"/>
    <w:qFormat/>
    <w:uiPriority w:val="9"/>
    <w:pPr>
      <w:keepNext/>
      <w:keepLines/>
      <w:spacing w:before="340" w:after="330" w:line="578" w:lineRule="auto"/>
      <w:outlineLvl w:val="0"/>
    </w:pPr>
    <w:rPr>
      <w:b/>
      <w:bCs/>
      <w:kern w:val="44"/>
      <w:sz w:val="44"/>
      <w:szCs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12"/>
    <w:qFormat/>
    <w:uiPriority w:val="0"/>
    <w:pPr>
      <w:spacing w:before="240" w:after="60"/>
      <w:jc w:val="center"/>
      <w:outlineLvl w:val="0"/>
    </w:pPr>
    <w:rPr>
      <w:b/>
      <w:sz w:val="32"/>
    </w:rPr>
  </w:style>
  <w:style w:type="paragraph" w:styleId="4">
    <w:name w:val="Body Text"/>
    <w:basedOn w:val="1"/>
    <w:link w:val="13"/>
    <w:semiHidden/>
    <w:qFormat/>
    <w:uiPriority w:val="0"/>
  </w:style>
  <w:style w:type="paragraph" w:styleId="5">
    <w:name w:val="footer"/>
    <w:basedOn w:val="1"/>
    <w:link w:val="14"/>
    <w:qFormat/>
    <w:uiPriority w:val="0"/>
    <w:pPr>
      <w:tabs>
        <w:tab w:val="center" w:pos="4153"/>
        <w:tab w:val="right" w:pos="8306"/>
      </w:tabs>
    </w:pPr>
    <w:rPr>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jc w:val="center"/>
    </w:pPr>
    <w:rPr>
      <w:sz w:val="18"/>
      <w:szCs w:val="18"/>
    </w:rPr>
  </w:style>
  <w:style w:type="paragraph" w:styleId="7">
    <w:name w:val="toc 1"/>
    <w:basedOn w:val="1"/>
    <w:next w:val="1"/>
    <w:unhideWhenUsed/>
    <w:qFormat/>
    <w:uiPriority w:val="39"/>
    <w:pPr>
      <w:numPr>
        <w:ilvl w:val="0"/>
        <w:numId w:val="1"/>
      </w:numPr>
    </w:pPr>
    <w:rPr>
      <w:rFonts w:ascii="Times New Roman" w:hAnsi="Times New Roman" w:eastAsia="方正公文仿宋"/>
      <w:sz w:val="32"/>
    </w:rPr>
  </w:style>
  <w:style w:type="character" w:styleId="10">
    <w:name w:val="page number"/>
    <w:qFormat/>
    <w:uiPriority w:val="0"/>
  </w:style>
  <w:style w:type="character" w:styleId="11">
    <w:name w:val="Hyperlink"/>
    <w:basedOn w:val="9"/>
    <w:unhideWhenUsed/>
    <w:qFormat/>
    <w:uiPriority w:val="99"/>
    <w:rPr>
      <w:color w:val="0563C1" w:themeColor="hyperlink"/>
      <w:u w:val="single"/>
      <w14:textFill>
        <w14:solidFill>
          <w14:schemeClr w14:val="hlink"/>
        </w14:solidFill>
      </w14:textFill>
    </w:rPr>
  </w:style>
  <w:style w:type="character" w:customStyle="1" w:styleId="12">
    <w:name w:val="标题 字符"/>
    <w:basedOn w:val="9"/>
    <w:link w:val="2"/>
    <w:qFormat/>
    <w:uiPriority w:val="0"/>
    <w:rPr>
      <w:rFonts w:ascii="Arial" w:hAnsi="Arial" w:eastAsia="Arial" w:cs="Arial"/>
      <w:b/>
      <w:snapToGrid w:val="0"/>
      <w:color w:val="000000"/>
      <w:kern w:val="0"/>
      <w:sz w:val="32"/>
      <w:szCs w:val="21"/>
      <w:lang w:eastAsia="en-US"/>
    </w:rPr>
  </w:style>
  <w:style w:type="character" w:customStyle="1" w:styleId="13">
    <w:name w:val="正文文本 字符"/>
    <w:basedOn w:val="9"/>
    <w:link w:val="4"/>
    <w:semiHidden/>
    <w:qFormat/>
    <w:uiPriority w:val="0"/>
    <w:rPr>
      <w:rFonts w:ascii="Arial" w:hAnsi="Arial" w:eastAsia="Arial" w:cs="Arial"/>
      <w:snapToGrid w:val="0"/>
      <w:color w:val="000000"/>
      <w:kern w:val="0"/>
      <w:szCs w:val="21"/>
      <w:lang w:eastAsia="en-US"/>
    </w:rPr>
  </w:style>
  <w:style w:type="character" w:customStyle="1" w:styleId="14">
    <w:name w:val="页脚 字符"/>
    <w:basedOn w:val="9"/>
    <w:link w:val="5"/>
    <w:qFormat/>
    <w:uiPriority w:val="0"/>
    <w:rPr>
      <w:rFonts w:ascii="Arial" w:hAnsi="Arial" w:eastAsia="Arial" w:cs="Arial"/>
      <w:snapToGrid w:val="0"/>
      <w:color w:val="000000"/>
      <w:kern w:val="0"/>
      <w:sz w:val="18"/>
      <w:szCs w:val="18"/>
      <w:lang w:eastAsia="en-US"/>
    </w:rPr>
  </w:style>
  <w:style w:type="paragraph" w:customStyle="1" w:styleId="15">
    <w:name w:val="_Style 5"/>
    <w:qFormat/>
    <w:uiPriority w:val="0"/>
    <w:pPr>
      <w:widowControl w:val="0"/>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16">
    <w:name w:val="font21"/>
    <w:qFormat/>
    <w:uiPriority w:val="0"/>
    <w:rPr>
      <w:rFonts w:hint="default" w:ascii="Times New Roman" w:hAnsi="Times New Roman" w:cs="Times New Roman"/>
      <w:color w:val="000000"/>
      <w:sz w:val="24"/>
      <w:szCs w:val="24"/>
      <w:u w:val="none"/>
    </w:rPr>
  </w:style>
  <w:style w:type="character" w:customStyle="1" w:styleId="17">
    <w:name w:val="font101"/>
    <w:qFormat/>
    <w:uiPriority w:val="0"/>
    <w:rPr>
      <w:rFonts w:hint="default" w:ascii="Times New Roman" w:hAnsi="Times New Roman" w:cs="Times New Roman"/>
      <w:color w:val="000000"/>
      <w:sz w:val="22"/>
      <w:szCs w:val="22"/>
      <w:u w:val="none"/>
    </w:rPr>
  </w:style>
  <w:style w:type="character" w:customStyle="1" w:styleId="18">
    <w:name w:val="标题 1 字符"/>
    <w:basedOn w:val="9"/>
    <w:link w:val="3"/>
    <w:qFormat/>
    <w:uiPriority w:val="9"/>
    <w:rPr>
      <w:rFonts w:ascii="Arial" w:hAnsi="Arial" w:eastAsia="Arial" w:cs="Arial"/>
      <w:b/>
      <w:bCs/>
      <w:snapToGrid w:val="0"/>
      <w:color w:val="000000"/>
      <w:kern w:val="44"/>
      <w:sz w:val="44"/>
      <w:szCs w:val="44"/>
      <w:lang w:eastAsia="en-US"/>
    </w:rPr>
  </w:style>
  <w:style w:type="paragraph" w:customStyle="1" w:styleId="19">
    <w:name w:val="TOC Heading"/>
    <w:basedOn w:val="3"/>
    <w:next w:val="1"/>
    <w:unhideWhenUsed/>
    <w:qFormat/>
    <w:uiPriority w:val="39"/>
    <w:pPr>
      <w:kinsoku/>
      <w:autoSpaceDE/>
      <w:autoSpaceDN/>
      <w:adjustRightInd/>
      <w:snapToGrid/>
      <w:spacing w:before="240" w:after="0" w:line="259" w:lineRule="auto"/>
      <w:textAlignment w:val="auto"/>
      <w:outlineLvl w:val="9"/>
    </w:pPr>
    <w:rPr>
      <w:rFonts w:asciiTheme="majorHAnsi" w:hAnsiTheme="majorHAnsi" w:eastAsiaTheme="majorEastAsia" w:cstheme="majorBidi"/>
      <w:b w:val="0"/>
      <w:bCs w:val="0"/>
      <w:snapToGrid/>
      <w:color w:val="2E75B6" w:themeColor="accent1" w:themeShade="BF"/>
      <w:kern w:val="0"/>
      <w:sz w:val="32"/>
      <w:szCs w:val="32"/>
      <w:lang w:eastAsia="zh-CN"/>
    </w:rPr>
  </w:style>
  <w:style w:type="character" w:customStyle="1" w:styleId="20">
    <w:name w:val="页眉 字符"/>
    <w:basedOn w:val="9"/>
    <w:link w:val="6"/>
    <w:qFormat/>
    <w:uiPriority w:val="99"/>
    <w:rPr>
      <w:rFonts w:ascii="Arial" w:hAnsi="Arial" w:eastAsia="Arial" w:cs="Arial"/>
      <w:snapToGrid w:val="0"/>
      <w:color w:val="000000"/>
      <w:kern w:val="0"/>
      <w:sz w:val="18"/>
      <w:szCs w:val="18"/>
      <w:lang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1E9C78-EF12-424E-96E0-BCCF82D1834E}">
  <ds:schemaRefs/>
</ds:datastoreItem>
</file>

<file path=docProps/app.xml><?xml version="1.0" encoding="utf-8"?>
<Properties xmlns="http://schemas.openxmlformats.org/officeDocument/2006/extended-properties" xmlns:vt="http://schemas.openxmlformats.org/officeDocument/2006/docPropsVTypes">
  <Template>Normal.dotm</Template>
  <Pages>46</Pages>
  <Words>76</Words>
  <Characters>79</Characters>
  <Lines>1</Lines>
  <Paragraphs>1</Paragraphs>
  <TotalTime>1</TotalTime>
  <ScaleCrop>false</ScaleCrop>
  <LinksUpToDate>false</LinksUpToDate>
  <CharactersWithSpaces>82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2024-07-15T12:59:00Z</dcterms:created>
  <dc:creator>liuhl</dc:creator>
  <cp:lastModifiedBy>刘伟荔</cp:lastModifiedBy>
  <dcterms:modified xsi:type="dcterms:W3CDTF">2025-08-20T08:39:59Z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eyJoZGlkIjoiOWQ5YWYxNGNmOGExZjMwMmMzYjQyYTU1MjY1YTIwYjkiLCJ1c2VySWQiOiIxNzA1NTM2NjQ4In0=</vt:lpwstr>
  </property>
  <property fmtid="{D5CDD505-2E9C-101B-9397-08002B2CF9AE}" pid="3" name="KSOProductBuildVer">
    <vt:lpwstr>2052-12.1.0.21915</vt:lpwstr>
  </property>
  <property fmtid="{D5CDD505-2E9C-101B-9397-08002B2CF9AE}" pid="4" name="ICV">
    <vt:lpwstr>EF8421F382A54DE58C222DD64E252590</vt:lpwstr>
  </property>
</Properties>
</file>