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2FE58A">
      <w:pPr>
        <w:pStyle w:val="2"/>
        <w:jc w:val="left"/>
        <w:rPr>
          <w:rFonts w:ascii="方正公文小标宋" w:eastAsia="方正公文小标宋"/>
          <w:b w:val="0"/>
          <w:sz w:val="84"/>
          <w:szCs w:val="84"/>
          <w:lang w:eastAsia="zh-CN"/>
        </w:rPr>
      </w:pPr>
    </w:p>
    <w:p w14:paraId="67A22CDB">
      <w:pPr>
        <w:pStyle w:val="2"/>
        <w:jc w:val="left"/>
        <w:rPr>
          <w:rFonts w:ascii="方正公文小标宋" w:eastAsia="方正公文小标宋"/>
          <w:b w:val="0"/>
          <w:sz w:val="84"/>
          <w:szCs w:val="84"/>
          <w:lang w:eastAsia="zh-CN"/>
        </w:rPr>
      </w:pPr>
    </w:p>
    <w:p w14:paraId="2E6E3B13">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辽宁省本溪市平山区桥北街道</w:t>
      </w:r>
    </w:p>
    <w:p w14:paraId="72139E1D">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履行职责事项清单</w:t>
      </w:r>
    </w:p>
    <w:p w14:paraId="662579EB">
      <w:pPr>
        <w:rPr>
          <w:rFonts w:ascii="方正公文小标宋" w:eastAsia="方正公文小标宋"/>
          <w:sz w:val="84"/>
          <w:szCs w:val="84"/>
          <w:lang w:eastAsia="zh-CN"/>
        </w:rPr>
      </w:pPr>
    </w:p>
    <w:p w14:paraId="7F2B7E32">
      <w:pPr>
        <w:rPr>
          <w:rFonts w:ascii="方正公文小标宋" w:eastAsia="方正公文小标宋"/>
          <w:sz w:val="84"/>
          <w:szCs w:val="84"/>
          <w:lang w:eastAsia="zh-CN"/>
        </w:rPr>
      </w:pPr>
    </w:p>
    <w:p w14:paraId="5819D164">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44"/>
          <w:szCs w:val="44"/>
          <w:lang w:val="en-US" w:eastAsia="en-US" w:bidi="ar-SA"/>
        </w:rPr>
        <w:id w:val="147478925"/>
        <w15:color w:val="DBDBDB"/>
        <w:docPartObj>
          <w:docPartGallery w:val="Table of Contents"/>
          <w:docPartUnique/>
        </w:docPartObj>
      </w:sdtPr>
      <w:sdtEndPr>
        <w:rPr>
          <w:rFonts w:ascii="Times New Roman" w:hAnsi="Times New Roman" w:eastAsia="方正小标宋_GBK" w:cs="Times New Roman"/>
          <w:b/>
          <w:snapToGrid w:val="0"/>
          <w:color w:val="auto"/>
          <w:spacing w:val="7"/>
          <w:kern w:val="0"/>
          <w:sz w:val="32"/>
          <w:szCs w:val="44"/>
          <w:lang w:val="en-US" w:eastAsia="zh-CN" w:bidi="ar-SA"/>
        </w:rPr>
      </w:sdtEndPr>
      <w:sdtContent>
        <w:p w14:paraId="200E343F">
          <w:pPr>
            <w:spacing w:before="0" w:beforeLines="0" w:after="0" w:afterLines="0" w:line="240" w:lineRule="auto"/>
            <w:ind w:left="0" w:leftChars="0" w:right="0" w:rightChars="0" w:firstLine="0" w:firstLineChars="0"/>
            <w:jc w:val="center"/>
            <w:rPr>
              <w:sz w:val="44"/>
              <w:szCs w:val="44"/>
            </w:rPr>
          </w:pPr>
          <w:r>
            <w:rPr>
              <w:rFonts w:ascii="宋体" w:hAnsi="宋体" w:eastAsia="宋体"/>
              <w:sz w:val="44"/>
              <w:szCs w:val="44"/>
            </w:rPr>
            <w:t>目录</w:t>
          </w:r>
        </w:p>
        <w:p w14:paraId="70CB7168">
          <w:pPr>
            <w:pStyle w:val="7"/>
            <w:tabs>
              <w:tab w:val="right" w:leader="dot" w:pos="14001"/>
            </w:tabs>
          </w:pPr>
          <w:r>
            <w:rPr>
              <w:rFonts w:ascii="Times New Roman" w:hAnsi="Times New Roman" w:eastAsia="方正小标宋_GBK" w:cs="Times New Roman"/>
              <w:color w:val="auto"/>
              <w:spacing w:val="7"/>
              <w:sz w:val="44"/>
              <w:szCs w:val="44"/>
              <w:lang w:eastAsia="zh-CN"/>
            </w:rPr>
            <w:fldChar w:fldCharType="begin"/>
          </w:r>
          <w:r>
            <w:rPr>
              <w:rFonts w:ascii="Times New Roman" w:hAnsi="Times New Roman" w:eastAsia="方正小标宋_GBK" w:cs="Times New Roman"/>
              <w:color w:val="auto"/>
              <w:spacing w:val="7"/>
              <w:sz w:val="44"/>
              <w:szCs w:val="44"/>
              <w:lang w:eastAsia="zh-CN"/>
            </w:rPr>
            <w:instrText xml:space="preserve">TOC \o "1-1" \h \u </w:instrText>
          </w:r>
          <w:r>
            <w:rPr>
              <w:rFonts w:ascii="Times New Roman" w:hAnsi="Times New Roman" w:eastAsia="方正小标宋_GBK" w:cs="Times New Roman"/>
              <w:color w:val="auto"/>
              <w:spacing w:val="7"/>
              <w:sz w:val="44"/>
              <w:szCs w:val="44"/>
              <w:lang w:eastAsia="zh-CN"/>
            </w:rPr>
            <w:fldChar w:fldCharType="separate"/>
          </w: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_Toc22962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基本</w:t>
          </w:r>
          <w:r>
            <w:rPr>
              <w:rFonts w:hint="eastAsia" w:ascii="Times New Roman" w:hAnsi="Times New Roman" w:eastAsia="方正公文小标宋" w:cs="Times New Roman"/>
              <w:lang w:eastAsia="zh-CN"/>
            </w:rPr>
            <w:t>履职</w:t>
          </w:r>
          <w:r>
            <w:rPr>
              <w:rFonts w:ascii="Times New Roman" w:hAnsi="Times New Roman" w:eastAsia="方正公文小标宋" w:cs="Times New Roman"/>
              <w:lang w:eastAsia="zh-CN"/>
            </w:rPr>
            <w:t>事项清单</w:t>
          </w:r>
          <w:r>
            <w:tab/>
          </w:r>
          <w:r>
            <w:fldChar w:fldCharType="begin"/>
          </w:r>
          <w:r>
            <w:instrText xml:space="preserve"> PAGEREF _Toc22962 \h </w:instrText>
          </w:r>
          <w:r>
            <w:fldChar w:fldCharType="separate"/>
          </w:r>
          <w:r>
            <w:t>1</w:t>
          </w:r>
          <w:r>
            <w:fldChar w:fldCharType="end"/>
          </w:r>
          <w:r>
            <w:rPr>
              <w:rFonts w:ascii="Times New Roman" w:hAnsi="Times New Roman" w:eastAsia="方正小标宋_GBK" w:cs="Times New Roman"/>
              <w:color w:val="auto"/>
              <w:spacing w:val="7"/>
              <w:szCs w:val="44"/>
              <w:lang w:eastAsia="zh-CN"/>
            </w:rPr>
            <w:fldChar w:fldCharType="end"/>
          </w:r>
        </w:p>
        <w:p w14:paraId="3AA1DDB5">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_Toc25766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配合</w:t>
          </w:r>
          <w:r>
            <w:rPr>
              <w:rFonts w:hint="eastAsia" w:ascii="Times New Roman" w:hAnsi="Times New Roman" w:eastAsia="方正公文小标宋" w:cs="Times New Roman"/>
              <w:lang w:eastAsia="zh-CN"/>
            </w:rPr>
            <w:t>履职事项</w:t>
          </w:r>
          <w:r>
            <w:rPr>
              <w:rFonts w:ascii="Times New Roman" w:hAnsi="Times New Roman" w:eastAsia="方正公文小标宋" w:cs="Times New Roman"/>
              <w:lang w:eastAsia="zh-CN"/>
            </w:rPr>
            <w:t>清单</w:t>
          </w:r>
          <w:r>
            <w:tab/>
          </w:r>
          <w:r>
            <w:fldChar w:fldCharType="begin"/>
          </w:r>
          <w:r>
            <w:instrText xml:space="preserve"> PAGEREF _Toc25766 \h </w:instrText>
          </w:r>
          <w:r>
            <w:fldChar w:fldCharType="separate"/>
          </w:r>
          <w:r>
            <w:t>14</w:t>
          </w:r>
          <w:r>
            <w:fldChar w:fldCharType="end"/>
          </w:r>
          <w:r>
            <w:rPr>
              <w:rFonts w:ascii="Times New Roman" w:hAnsi="Times New Roman" w:eastAsia="方正小标宋_GBK" w:cs="Times New Roman"/>
              <w:color w:val="auto"/>
              <w:spacing w:val="7"/>
              <w:szCs w:val="44"/>
              <w:lang w:eastAsia="zh-CN"/>
            </w:rPr>
            <w:fldChar w:fldCharType="end"/>
          </w:r>
        </w:p>
        <w:p w14:paraId="6105A5CB">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_Toc16294 </w:instrText>
          </w:r>
          <w:r>
            <w:rPr>
              <w:rFonts w:ascii="Times New Roman" w:hAnsi="Times New Roman" w:eastAsia="方正小标宋_GBK" w:cs="Times New Roman"/>
              <w:spacing w:val="7"/>
              <w:szCs w:val="44"/>
              <w:lang w:eastAsia="zh-CN"/>
            </w:rPr>
            <w:fldChar w:fldCharType="separate"/>
          </w:r>
          <w:r>
            <w:rPr>
              <w:rFonts w:hint="eastAsia" w:ascii="Times New Roman" w:hAnsi="Times New Roman" w:eastAsia="方正公文小标宋" w:cs="Times New Roman"/>
              <w:lang w:eastAsia="zh-CN"/>
            </w:rPr>
            <w:t>上级部门收回事项清单</w:t>
          </w:r>
          <w:r>
            <w:tab/>
          </w:r>
          <w:r>
            <w:fldChar w:fldCharType="begin"/>
          </w:r>
          <w:r>
            <w:instrText xml:space="preserve"> PAGEREF _Toc16294 \h </w:instrText>
          </w:r>
          <w:r>
            <w:fldChar w:fldCharType="separate"/>
          </w:r>
          <w:r>
            <w:t>51</w:t>
          </w:r>
          <w:r>
            <w:fldChar w:fldCharType="end"/>
          </w:r>
          <w:r>
            <w:rPr>
              <w:rFonts w:ascii="Times New Roman" w:hAnsi="Times New Roman" w:eastAsia="方正小标宋_GBK" w:cs="Times New Roman"/>
              <w:color w:val="auto"/>
              <w:spacing w:val="7"/>
              <w:szCs w:val="44"/>
              <w:lang w:eastAsia="zh-CN"/>
            </w:rPr>
            <w:fldChar w:fldCharType="end"/>
          </w:r>
        </w:p>
        <w:p w14:paraId="74CE5FD1">
          <w:pPr>
            <w:pStyle w:val="2"/>
            <w:jc w:val="both"/>
            <w:rPr>
              <w:rFonts w:ascii="Times New Roman" w:hAnsi="Times New Roman" w:eastAsia="方正小标宋_GBK" w:cs="Times New Roman"/>
              <w:b/>
              <w:snapToGrid w:val="0"/>
              <w:color w:val="auto"/>
              <w:spacing w:val="7"/>
              <w:kern w:val="0"/>
              <w:sz w:val="32"/>
              <w:szCs w:val="44"/>
              <w:lang w:val="en-US" w:eastAsia="zh-CN" w:bidi="ar-SA"/>
            </w:rPr>
          </w:pPr>
          <w:r>
            <w:rPr>
              <w:rFonts w:ascii="Times New Roman" w:hAnsi="Times New Roman" w:eastAsia="方正小标宋_GBK" w:cs="Times New Roman"/>
              <w:color w:val="auto"/>
              <w:spacing w:val="7"/>
              <w:szCs w:val="44"/>
              <w:lang w:eastAsia="zh-CN"/>
            </w:rPr>
            <w:fldChar w:fldCharType="end"/>
          </w:r>
        </w:p>
      </w:sdtContent>
    </w:sdt>
    <w:p w14:paraId="3EC98BCE">
      <w:pPr>
        <w:rPr>
          <w:lang w:eastAsia="zh-CN"/>
        </w:rPr>
      </w:pPr>
    </w:p>
    <w:p w14:paraId="650BBC5A">
      <w:pPr>
        <w:jc w:val="center"/>
        <w:rPr>
          <w:rStyle w:val="11"/>
          <w:rFonts w:ascii="Times New Roman" w:hAnsi="Times New Roman" w:eastAsia="方正公文小标宋" w:cs="Times New Roman"/>
          <w:color w:val="auto"/>
          <w:sz w:val="32"/>
          <w:u w:val="none"/>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5D979208">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949"/>
      <w:bookmarkStart w:id="1" w:name="_Toc172077416"/>
      <w:bookmarkStart w:id="2" w:name="_Toc22962"/>
      <w:bookmarkStart w:id="3" w:name="_Toc172077551"/>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666AB493">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F9405">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52292">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008A9932">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0FE2B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49B350C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42C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6C7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5D35544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63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F61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4655CA9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90B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A55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社区)网格化服务管理，抓好农村基层党建“一抓两整三全面”专项行动，开展“党群共同致富”活动，推动村党组织开展领办创办合作社，助推村集体经济发展和农民致富增收;开展“党旗映社区”活动，推进“幸福新社区”建设</w:t>
            </w:r>
          </w:p>
        </w:tc>
      </w:tr>
      <w:tr w14:paraId="6F305FF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B8A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8CB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落实党代表大会代表任期制，做好各级党代表大会代表推荐和选举工作，推进党代表工作室建设，做好联络服务，支持保障党代表充分履职</w:t>
            </w:r>
          </w:p>
        </w:tc>
      </w:tr>
      <w:tr w14:paraId="0F6270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A71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0F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抓好党工委自身建设，落实理论学习中心组学习制度，跟进学习党的创新理论，加强领导班子建设 ，贯彻民主集中制，建立健全并执行“三重一大”事项集体决策机制，履行抓基层党建“一岗双责”责任，严格执行党的组织生活制度</w:t>
            </w:r>
          </w:p>
        </w:tc>
      </w:tr>
      <w:tr w14:paraId="3974B1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A05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65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社区）、“两企三新”等党组织建设，指导村（社区）及以下党组织的设置、调整和换届，加强村（社区）“两委”班子及成员管理，开展软弱涣散党组织排查整顿，推动党支部标准化规范化建设，履行“四议一审两公开”及“四议两公开”监督程序，规范党建工作经费使用管理，培育提升基层党建品牌</w:t>
            </w:r>
          </w:p>
        </w:tc>
      </w:tr>
      <w:tr w14:paraId="2201331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D20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83C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居）民委员会、村（居）务监督委员会组织建设，做好村（居）民委员会换届和补选，负责村（居）民委员会设立、撤销、范围调整的提议，支持保障依法开展自治活动</w:t>
            </w:r>
          </w:p>
        </w:tc>
      </w:tr>
      <w:tr w14:paraId="677659F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8CA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959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5FC77CE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EF7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115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负责街道机关干部教育、培训、选拔、考核、管理和监督工作，抓好年轻干部储备、管理和培养</w:t>
            </w:r>
          </w:p>
        </w:tc>
      </w:tr>
      <w:tr w14:paraId="3870D30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94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14D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负责村（社区）干部的教育、培训、选拔、考核、管理和监督工作，抓好村（社区）干部学历提升工作，加强社区工作者队伍建设与管理，做好村（社区）后备人才队伍管理</w:t>
            </w:r>
          </w:p>
        </w:tc>
      </w:tr>
      <w:tr w14:paraId="2AA4E82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412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212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负责派驻街道干部管理工作，抓好驻村（社区）干部履职的管理、考核和服务保障工作</w:t>
            </w:r>
          </w:p>
        </w:tc>
      </w:tr>
      <w:tr w14:paraId="0585D1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259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C04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14:paraId="0E6015F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D3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783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1309DEF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7A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0DC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街道、村（社区）两级监督体系建设，发现、处理群众身边的腐败问题和不正之风，按权限分类处置举报和问题线索、研究决定党员和监察对象处分，受理党员的控告和申诉，落实“阳光三务”公示公开工作</w:t>
            </w:r>
          </w:p>
        </w:tc>
      </w:tr>
      <w:tr w14:paraId="5493F4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31E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6A7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6E1EA2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F6E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E66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加强新就业群体党建和服务凝聚工作，倡导全社会为新就业群体“打开方便之门”，为新就业群体提供暖心服务，设置爱心服务点位</w:t>
            </w:r>
          </w:p>
        </w:tc>
      </w:tr>
      <w:tr w14:paraId="69F4219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575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5AE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2500C4F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4C3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AD4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14:paraId="3B3FBA0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E8A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F10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5B601C9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7A8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968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55E1C0B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C5C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401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6E4517E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2D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A23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70D394D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30F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000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推进科协、残联、工商联、红十字会等群团组织工作，做好老科协等社会团体工作，做好关心下一代工作</w:t>
            </w:r>
          </w:p>
        </w:tc>
      </w:tr>
      <w:tr w14:paraId="0CA419F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077B5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二、经济发展（15项）</w:t>
            </w:r>
          </w:p>
        </w:tc>
      </w:tr>
      <w:tr w14:paraId="409F4DF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B43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7BD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制定实施经济社会发展规划和产业发展规划，优化产业布局，推进产业转型升级，促进一产、二产、三产融合发展，推动重点产业集群发展，鼓励多种生产经营模式发展特色产业，促进城乡结构调整</w:t>
            </w:r>
          </w:p>
        </w:tc>
      </w:tr>
      <w:tr w14:paraId="7F10D9A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41C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A82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14:paraId="0A258A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333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363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63A168F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C2E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AC4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落实优化营商环境举措，加强惠企政策宣传，为企业提供公共服务和政策服务，帮助企业解决问题，助推企业发展</w:t>
            </w:r>
          </w:p>
        </w:tc>
      </w:tr>
      <w:tr w14:paraId="42392D0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650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B0C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0A849E0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B02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583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0D4DE9D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CFD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2FB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开展科技政策宣传工作，支持引导企业科技创新和科技成果推广应用，推动科技赋能企业发展</w:t>
            </w:r>
          </w:p>
        </w:tc>
      </w:tr>
      <w:tr w14:paraId="502CDD1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DC3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77E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36F6AD5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0B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ED4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6FCD7C7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D1F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25F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42A59F8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00E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88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5B79FC5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A24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8AE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506080E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066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FE2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24087EF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96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446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依托本溪市唯一5G物流中心平台本钢北方恒达物流园，发挥桥北地域产业结构优势，为恒达物流园入住的物流企业、小微企业提供服务</w:t>
            </w:r>
          </w:p>
        </w:tc>
      </w:tr>
      <w:tr w14:paraId="3F06005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9D6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611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充分发挥重点企业“以点带面”作用，依托本溪福耀浮法玻璃有限公司高端浮法玻璃技术产业链，推动形成配套产业集群，更好地为企业赋能</w:t>
            </w:r>
          </w:p>
        </w:tc>
      </w:tr>
      <w:tr w14:paraId="064C7769">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38B8F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14:paraId="0B6823C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BE7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3B8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63CC56D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1BD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AEC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2CBC4D5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99F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2ED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2AFDD23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7DB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24D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39E487E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08E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1E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推进便民服务中心（站）建设，指导村（社区）为村（居）民提供“帮办、代办、一站式”便民服务，依法依规出具各类证明材料</w:t>
            </w:r>
          </w:p>
        </w:tc>
      </w:tr>
      <w:tr w14:paraId="3DDFD54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25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450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3FEF57A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AA7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BE8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6961B83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3D2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21D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6E130D0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FDF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69E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指导村（社区）制定、修订村规民约（居民公约），并依法依规进行备案</w:t>
            </w:r>
          </w:p>
        </w:tc>
      </w:tr>
      <w:tr w14:paraId="4268490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432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355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145D98D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81D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BCE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6D0E626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7D6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DCD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开展基本医疗保险参保宣传，做好全民参保动员工作</w:t>
            </w:r>
          </w:p>
        </w:tc>
      </w:tr>
      <w:tr w14:paraId="58F3A2A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74E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58C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开展城乡居民养老保险政策宣传，做好养老保险参保缴费、待遇领取、待遇恢复初审及系统录入工作，负责对享受养老待遇人员的生存认证</w:t>
            </w:r>
          </w:p>
        </w:tc>
      </w:tr>
      <w:tr w14:paraId="6F571CF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DD2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606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1F25ACA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B89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545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29014AB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689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42B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开展未成年人保护法律法规宣传，负责未成年人保护服务，支持和指导村（居）民委员会做好未成年人保护工作，加强未成年人思想道德建设</w:t>
            </w:r>
          </w:p>
        </w:tc>
      </w:tr>
      <w:tr w14:paraId="5B768F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DDA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1BA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20B9907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73C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9F6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1B4AF4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C48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3F1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72DFF15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B35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5C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50782088">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1FF3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0132813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8DD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C04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落实法治建设责任，推进法治政府建设，开展法治宣传教育，加强法治文化阵地建设，做好党政主要负责人述法有关工作，指导村（社区）做好依法治理工作，提高群众法律意识和法治观念</w:t>
            </w:r>
          </w:p>
        </w:tc>
      </w:tr>
      <w:tr w14:paraId="7CFFB6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0C5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0B2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街道人民调解委员会，统筹派出所、司法所、人民法庭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369AFEF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811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EA8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推进基层治理网格化建设，指导村（社区）科学划分网格，建立网格员队伍，开展业务指导、能力建设和日常管理</w:t>
            </w:r>
          </w:p>
        </w:tc>
      </w:tr>
      <w:tr w14:paraId="2DA8C9E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33A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FD7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负责人民建议征集工作，承办职责范围内的12345热线、人民网、市长信箱、区长信箱、百姓热线等社情民意平台诉求事项，做好答复和回访工作</w:t>
            </w:r>
          </w:p>
        </w:tc>
      </w:tr>
      <w:tr w14:paraId="3B8609C3">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9CE3D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29123CA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717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D8E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1CB8B6B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417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DA8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71C1FC3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18E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34F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4CE43F4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B7F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AF5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开展农业技术推广、服务指导工作，加强基层农业技术推广队伍建设，促进农业机械化</w:t>
            </w:r>
          </w:p>
        </w:tc>
      </w:tr>
      <w:tr w14:paraId="2BCE915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D54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8C7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21C5A62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DEE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561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14:paraId="666139B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2B1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8D9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负责农村饮水工程项目申报及农村饮水安全管理、水质检测、水费收缴、维修养护工作，排查村级供水情况，推动解决农村饮水问题</w:t>
            </w:r>
          </w:p>
        </w:tc>
      </w:tr>
      <w:tr w14:paraId="058DBF6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B5F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3F9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负责农村土地承包经营及承包经营合同管理，调解土地承包矛盾纠纷，受理农村宅基地申请并初审</w:t>
            </w:r>
          </w:p>
        </w:tc>
      </w:tr>
      <w:tr w14:paraId="44EC9BE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3FD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EA0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6A2C89D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716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330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52DF108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A30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39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做好街道本级路灯、农村垃圾池等基础设施建设和管理工作，负责协调组织申请对村级道路及桥梁、河堤护岸、农田灌溉等基础设施的维护</w:t>
            </w:r>
          </w:p>
        </w:tc>
      </w:tr>
      <w:tr w14:paraId="7820A8D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FAF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86E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负责农村人居环境常态化整治工作，做好对市场化服务主体开展环境卫生清理的检查工作，负责对损坏公共设施、乱堆乱放、破坏村容村貌的行为进行排查、制止、上报</w:t>
            </w:r>
          </w:p>
        </w:tc>
      </w:tr>
      <w:tr w14:paraId="3897241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3CA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69C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负责农村户厕问题排查和农村户厕改造奖补申请的初核工作，申请农村“厕所革命”相关项目</w:t>
            </w:r>
          </w:p>
        </w:tc>
      </w:tr>
      <w:tr w14:paraId="2F7EFFD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DC0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F0B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负责农村公共厕所、农村生活垃圾收运处置设施的建设、管护，负责对农村生活垃圾进行收集、贮存和转运，开展村镇建设统计和村庄建设统计调查工作</w:t>
            </w:r>
          </w:p>
        </w:tc>
      </w:tr>
      <w:tr w14:paraId="58AEC6A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143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6AA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10D3CD9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216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538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6E08FF6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FA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23C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3F34BCE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01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C54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1543ECB3">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FE2F7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3C505A8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CE4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E9F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1575AB4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C5C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7EA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负责对生态环保的信访举报、重点问题反馈、视频曝光通报进行核实，做好涉及街道、村（社区）层面生态环境保护问题的整改工作</w:t>
            </w:r>
          </w:p>
        </w:tc>
      </w:tr>
      <w:tr w14:paraId="3E3B39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84E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747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落实河长制，组织开展宣传教育、日常巡查，发现问题及时制止并上报</w:t>
            </w:r>
          </w:p>
        </w:tc>
      </w:tr>
      <w:tr w14:paraId="2BD7BC1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56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F47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落实林长制，上报林长巡林信息，做好森林资源保护，组织开展宣传教育、日常巡查，对发现破坏森林资源的违法犯罪行为及时制止并上报</w:t>
            </w:r>
          </w:p>
        </w:tc>
      </w:tr>
      <w:tr w14:paraId="2A0CAB1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F9A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9F4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789D17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8BF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29A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开展植树造林政策宣传，组织植树造林活动，负责林业经济产业调查及统计报表工作，开展森林病虫害预防、调查、巡查工作</w:t>
            </w:r>
          </w:p>
        </w:tc>
      </w:tr>
      <w:tr w14:paraId="1C04632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FC2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722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负责林业科学技术推广，开展林业技术培训、技术咨询和技术服务</w:t>
            </w:r>
          </w:p>
        </w:tc>
      </w:tr>
      <w:tr w14:paraId="1B0104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D12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8A7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开展卫片图斑核查工作，排查非法占用宅基地、河滩地、林地、耕地、荒地情况，受理群众的举报和投诉，对非法占用行为及时劝告、制止并上报，负责对私搭乱建进行整改</w:t>
            </w:r>
          </w:p>
        </w:tc>
      </w:tr>
      <w:tr w14:paraId="101F2C2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EEF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16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5D04EEF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3CB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052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67379D5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6F9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551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开展生活垃圾分类的宣传、引导工作，组织垃圾分类知识培训</w:t>
            </w:r>
          </w:p>
        </w:tc>
      </w:tr>
      <w:tr w14:paraId="034229A3">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D97D4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七、城乡建设（10项）</w:t>
            </w:r>
          </w:p>
        </w:tc>
      </w:tr>
      <w:tr w14:paraId="419EFED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37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D0D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负责本街道工程项目的招投标、建设和服务保障工作</w:t>
            </w:r>
          </w:p>
        </w:tc>
      </w:tr>
      <w:tr w14:paraId="7990CCD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D77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A2D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负责市容市貌、环境卫生管理工作，根据管理权限开展监督检查，负责无物业区域环境卫生维护、人居环境整治及卫生费收缴工作</w:t>
            </w:r>
          </w:p>
        </w:tc>
      </w:tr>
      <w:tr w14:paraId="5945311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886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CA4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落实路长制，加强乡村道路交通安全管理，及时组织协调修复和抢通受损乡村道路，开展乡村道路日常巡查和养护，发现问题及时上报</w:t>
            </w:r>
          </w:p>
        </w:tc>
      </w:tr>
      <w:tr w14:paraId="337BACD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BD9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98D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负责上报道路大中修和维修改造、道路安全防护规划、一事一议道路建设、道路规划管理等工作的数据，做好各类道路基础情况普查</w:t>
            </w:r>
          </w:p>
        </w:tc>
      </w:tr>
      <w:tr w14:paraId="23295CA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290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91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1040A4C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00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0CE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0045625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06A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BFB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负责非物业小区、背街小巷等街道本级管理的环卫设施的保养维护、更新、更换及保洁人员配备、垃圾点位设置工作</w:t>
            </w:r>
          </w:p>
        </w:tc>
      </w:tr>
      <w:tr w14:paraId="2950988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3E8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0A1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负责对村、屯主要干道、村民文化广场等附近的公益广告定期更新、维护等工作</w:t>
            </w:r>
          </w:p>
        </w:tc>
      </w:tr>
      <w:tr w14:paraId="40351ED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02F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91E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2940F42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F6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45F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0EA098D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160A2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八、文化和旅游（5项）</w:t>
            </w:r>
          </w:p>
        </w:tc>
      </w:tr>
      <w:tr w14:paraId="045D696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1F6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AC6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2CE53CF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A5A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931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6F9C981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E61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0E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35F5D4F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6CC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9E9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开展培育河东村辽砚奇石文化特色产业、建设桥头社区历史文化街区，推进文体旅融合发展，深入挖掘特色文旅资源，打造具有地域特色的文化旅游品牌</w:t>
            </w:r>
          </w:p>
        </w:tc>
      </w:tr>
      <w:tr w14:paraId="1C79B47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E2D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456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做好乡村文化记忆馆建设，通过展示老物件、老照片、族谱等，讲述村庄历史变迁和民俗风情，传承乡村文化、凝聚乡土民情</w:t>
            </w:r>
          </w:p>
        </w:tc>
      </w:tr>
      <w:tr w14:paraId="1AD79527">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98FF4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35CE30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7F1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3A2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编制修订突发事件应急预案，组织开展应急演练，发生突发事件后第一时间上报，做好群众疏散、初期救援等先期处置工作</w:t>
            </w:r>
          </w:p>
        </w:tc>
      </w:tr>
      <w:tr w14:paraId="3C24165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3E1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B19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5163C41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EEE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45D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居）民委员会开展群众性消防工作</w:t>
            </w:r>
          </w:p>
        </w:tc>
      </w:tr>
      <w:tr w14:paraId="27FE5D7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4D480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5302588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AC6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1AA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推进政务服务标准化、规范化、便利化，做好各类政务平台的使用，抓好数字政府建设，完善街道综合指挥调度体系</w:t>
            </w:r>
          </w:p>
        </w:tc>
      </w:tr>
      <w:tr w14:paraId="6B9EB3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3DF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A7C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7B731E0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1AE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C0D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本级及村（社区）财务管理工作，做好财政预决算、国库集中收付管理、会计核算、财务收支审核、内部审计、财政资金和非税收入管理及财政预算一体化平台工作，加强行政事业性国有资产管理及监督执行</w:t>
            </w:r>
          </w:p>
        </w:tc>
      </w:tr>
      <w:tr w14:paraId="4BDD3C0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A4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B4F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落实村（社区）组织运转经费的“村财乡管”制度，负责村（社区）干部待遇保障，做好村（社区）干部绩效考核</w:t>
            </w:r>
          </w:p>
        </w:tc>
      </w:tr>
      <w:tr w14:paraId="510F026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725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8C4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29D4565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395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4B8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3A721B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53D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C8E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13F170A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C62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652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贯彻执行档案法律法规，建立健全档案管理制度，推进档案室规范化建设，负责档案收集、整理、归档、移交进馆、销毁等工作，做好档案查询工作，指导监督所属企业和村（社区）做好档案工作</w:t>
            </w:r>
          </w:p>
        </w:tc>
      </w:tr>
      <w:tr w14:paraId="2380D86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61E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957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做好年鉴、大事记及地情文献资料收集、整理、编纂报送工作，开展史志、地方志资料收集并协助编修工作，指导村志编纂工作</w:t>
            </w:r>
          </w:p>
        </w:tc>
      </w:tr>
      <w:tr w14:paraId="5749AAB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BF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D3D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2C43A534">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552"/>
      <w:bookmarkStart w:id="5" w:name="_Toc172077950"/>
      <w:bookmarkStart w:id="6" w:name="_Toc25766"/>
      <w:bookmarkStart w:id="7" w:name="_Toc172077417"/>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33A8410F">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BB4F7">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531AC">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3D479">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91206">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983EA">
            <w:pPr>
              <w:jc w:val="center"/>
              <w:textAlignment w:val="center"/>
              <w:rPr>
                <w:rFonts w:ascii="Times New Roman" w:hAnsi="Times New Roman" w:eastAsia="方正公文黑体"/>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bidi="ar"/>
              </w:rPr>
              <w:t>配合职责</w:t>
            </w:r>
          </w:p>
        </w:tc>
      </w:tr>
      <w:tr w14:paraId="6F94822A">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ECAAC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405A6E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14B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FB3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开展村（社区）党组织书记区级备案管理工作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2CF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840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E1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2.做好村（社区）党组织书记日常管理工作。</w:t>
            </w:r>
          </w:p>
        </w:tc>
      </w:tr>
      <w:tr w14:paraId="7CFCBFF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D51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403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开展区级及以上党内表彰激励工作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52C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9BB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1.组织开展区级“两优一先”等党内表彰激励工作；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20D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0E59201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66F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EF0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6CE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705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2.区农业农村局、区财政局会同街道组成审计组，对村（居）民委员会成员的任期和离任经济责任进行审计；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4F8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3.将审计结果在所在村（社区）进行公布；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7157E8C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A7B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032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60D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C2A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88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2007BE5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02E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D27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78E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99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1.统筹全区农家书屋（社区书屋）的整体规划；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5EC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3.定期更新维护农家书屋(社区书屋)书籍等出版物。</w:t>
            </w:r>
          </w:p>
        </w:tc>
      </w:tr>
      <w:tr w14:paraId="11CF772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349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649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A3E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170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1.区委宣传部负责制定公益电影放映工作实施方案，做好经费、设备保障工作；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2.区文化旅游和广电局做好农村公益电影放映的具体工作。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86B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1.与各村（社区）协调，确定合适的放映场地，并提供电力等相关保障；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54D79C32">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6393A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二、经济发展（7项）</w:t>
            </w:r>
          </w:p>
        </w:tc>
      </w:tr>
      <w:tr w14:paraId="2BEB751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00D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BE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做好沈阳现代化都市圈建设、泰本合作、对口援疆等区域发展工作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AB4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3C2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1.以与沈阳市浑南区联系对接为重点，组织推进融入沈阳现代化都市圈建设工作；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2.以与泰州市高港区联系对接为重点，组织推进泰本对口合作工作；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3.以与新疆维吾尔自治区托里区铁厂沟镇联系对接为重点，组织推进对口援疆工作。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EB2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1.加强同沈阳市浑南区对口街道办事处联系对接，推进项目建设、招商引资、交流合作、互学互鉴等工作落地；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2.加强同泰州市高港区对口街道办事处联系对接，推进项目建设、招商引资、交流合作、互学互鉴等工作落地；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3.加强同新疆维吾尔自治区铁厂沟镇联系对接，推进项目建设、招商引资、交流合作、互学互鉴等工作落地。</w:t>
            </w:r>
          </w:p>
        </w:tc>
      </w:tr>
      <w:tr w14:paraId="704F115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52A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E71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9D1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EA8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1.牵头做好全区范围内金融服务经济发展工作，根据企业融资需求，组织相关部门开展“政银企对接会”等活动；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756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20D5F8E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B05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B62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707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E40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1.做好街道上报数据汇总和分析利用、上报，分析研判企业生产运行情况；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2.根据街道上报规上和规下企业情况，定期汇总重点工业企业经济运行、项目建设情况，并做好全区企业经济运行的预警及监控工作。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1C0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7EBB81C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F8C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9B6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开展优质中小企业培育</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0D3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2FF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1.向街道提供“小升规”“专精特新”等相关政策；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2.指导做好中小企业梯度培育工作，定期对全区“小升规”“专精特新”培育企业开展调度、引导工作；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3.组织开展“小升规”“专精特新”企业申报工作，并向上级部门进行组织推荐。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04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1.向辖区企业宣传“小升规”“专精特新”等相关政策；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2.做好辖区中小企业梯度培育工作；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3.组织上报“小升规”企业申报材料。</w:t>
            </w:r>
          </w:p>
        </w:tc>
      </w:tr>
      <w:tr w14:paraId="68C692E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E00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CC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AE7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4F7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4A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5C884BA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B55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244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推动一刻钟便民生活圈建设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E48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932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1.了解一刻钟便民圈数量基本情况；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2.负责制定一刻钟便民圈试点建设工作方案。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D8F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1.统计并上报各社区门店数量及从业人数；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2.统计并上报各社区人口数量；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3.调研了解上报群众需求。</w:t>
            </w:r>
          </w:p>
        </w:tc>
      </w:tr>
      <w:tr w14:paraId="3DE850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3E5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C2C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12F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857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1.制定全区电子商务实施方案；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2.负责区域内电商直播基地建设。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4BB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7C96776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9855A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三、民生服务（33项）</w:t>
            </w:r>
          </w:p>
        </w:tc>
      </w:tr>
      <w:tr w14:paraId="77C6906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627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EF4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F67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473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1.组织召开招聘会，做好本溪市零工市场宣传工作；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2.对充分就业社区、舒心就业创业指导服务站创建相关材料进行复核；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4.负责高校毕业生就业服务工作（高校毕业生就业创业服务、帮扶困难家庭高校毕业生工作、就业去向调查等）；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6.负责指导就业、失业登记工作；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7.负责离校未就业高校毕业生灵活就业保险补贴审核、补贴核算及发放。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CC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1.协调招聘会场地、会场布置等前期准备工作，配合做好本溪市零工市场宣传工作；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4.配合开展困难家庭高校毕业生认定工作，核查困难家庭高校毕业生低保身份等真实情况；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5.配合开展“双百日”高校毕业生就业服务工作，调查高校毕业生就业去向，填报就业系统，为高校毕业生提供就业服务；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7.做好就业、失业登记管理；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8.对村（社区）初审合格的离校未就业高校毕业生灵活就业社保补贴申请材料进行复核并上报。</w:t>
            </w:r>
          </w:p>
        </w:tc>
      </w:tr>
      <w:tr w14:paraId="0E3C3DB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318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65D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45C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280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42D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1.配合区教育局等部门做好食品安全突发紧急事件的应急处置；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2.配合区教育局等部门协调第三方做好餐余废弃物运输处理工作。</w:t>
            </w:r>
          </w:p>
        </w:tc>
      </w:tr>
      <w:tr w14:paraId="7A3DDC4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A10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A67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BE1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桥北消防救援大队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E9C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6.桥北消防救援大队负责监管范围内的校外托管机构和校外培训机构的消防安全监管。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54E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00E55F3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DBA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093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6E6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3E6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2.制定入学以及控辍保学工作目标，定期对全区各学校控辍保学工作进行检查，加强监督和指导。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832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0A803A0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D06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E4D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做好民办幼儿园设立审批工作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F4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05B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1.负责对设立民办幼儿园前期场地选址、群众意愿的调查；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2.负责对辖区内民办幼儿园设立的审批。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BCC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做好民办幼儿园前期场地选址征求意见工作。</w:t>
            </w:r>
          </w:p>
        </w:tc>
      </w:tr>
      <w:tr w14:paraId="5095BF1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405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946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1BE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7EF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2.与区财政局做好衔接，确保补助金及时足额发放。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8D3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47041BE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7DE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7CE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AF7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4DA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3.对区水行政主管部门承担建设任务的村（社区）饮水工程建设质量进行监督。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C02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1.上报村（社区）饮水工程涉及的供水人口、水质、水量、运行管理、水费收缴相关材料；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2.参与村（社区）饮水工程竣工验收。</w:t>
            </w:r>
          </w:p>
        </w:tc>
      </w:tr>
      <w:tr w14:paraId="43B1BF8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A17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B39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178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A28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7CD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1.了解退役军人安置需求并上报，陪同退役军人办理落户手续；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7293425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381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3C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E1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bookmarkStart w:id="12" w:name="_GoBack"/>
            <w:bookmarkEnd w:id="12"/>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24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CCA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679F7B5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B30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B22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0E9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836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158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1.为街道民政服务站提供办公、服务场所和必要办公条件；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2.对街道民政服务站驻站人员进行监管，协调、指导驻站人员完成各项任务。</w:t>
            </w:r>
          </w:p>
        </w:tc>
      </w:tr>
      <w:tr w14:paraId="07B958D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20F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8BD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EC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E54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行政区划和地名管理工作，负责区级行政区域界线的勘定和管理工作，具体承担各级行政区域界桩界线维修管护工作，负责街道行政区域的设立、撤销、调整、更名、界线变更和政府驻地迁移的审核报送及组织实施工作，负责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3.负责建筑物门（楼）牌编码标准地址确认和相应的门（楼）牌地名标志的设置管理工作；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4.负责标准地名图录典志等地名图书资料的编辑和审定工作，做好地名文化保护名录评选认定、地名文化宣传阐释工作；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BC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1.开展本行政区域界线的勘定和定期联检，配合开展界桩界线巡查管护工作，负责域内行政区划变更调整和街道驻地迁移的申报，参与区街两级行政区域边界争议的调查和调处；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2.负责报送域内的地名普查和补查信息，报送域内地名命名、更名的申请材料，配合做好相应地名标志的设置、维护工作，通过地名信息采集小程序采集上传域内地名信息；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6BE115B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507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012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7BE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041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BA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0E0921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D5B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105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934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AFF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851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21A8763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8AB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35F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3BF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5DF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70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7B66A2B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B44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50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开展病媒生物监测防制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FF9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51A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1.组织专业机构对病媒生物预防控制效果进行评估，建立病媒生物监测网络；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2.组织实施病媒生物种群分布、密度和抗药性监测；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3.向街道发放消杀老鼠、蟑螂、苍蝇、蚊子等物品，指导街道开展消杀工作；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4.开展技术指导和专业培训工作。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394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4.提前告知居民消杀事宜，做好家庭及个人防护。</w:t>
            </w:r>
          </w:p>
        </w:tc>
      </w:tr>
      <w:tr w14:paraId="49CF229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B57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267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EE1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7E8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71C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48A33B4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A2B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B8B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412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0BA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1.全面了解全区人口、资源、环境、经济社会发展、人群健康素养和疾病负担情况，分析全区存在的主要健康问题，明确需要优先干预的问题和领域；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B3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2.组织村（居）民参加慢性病义诊活动。</w:t>
            </w:r>
          </w:p>
        </w:tc>
      </w:tr>
      <w:tr w14:paraId="17B9D80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ED0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291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206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5F2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C5D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3.接到上级传染病预警后，按照传染病防控方案，配合采取流调、采样等控制措施；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4.配合疾控专业机构开展传染病、地方病防治、公共卫生相关工作；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5.传染病暴发、流行时，在上级部门组织指导下，发现辖区出现疫情，及时上报疾控部门，做好村（社区）防控工作。</w:t>
            </w:r>
          </w:p>
        </w:tc>
      </w:tr>
      <w:tr w14:paraId="27E665F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747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4F2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6F1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5E4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2.负责全区特困人员集中供养工作；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773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1.负责协助项目服务对象完成申请与相关材料的收集，组织村（社区）与服务机构进行工作衔接，负责项目实施过程档案相应内容的审核确认，负责辖区内服务对象的过程跟踪及验收回访；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0F60680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808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5BB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191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75C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1.负责组织街道、村(居)民委会、适老化改造机构等采取多种方式广泛开展适老化改造政策宣传，组织动员符合条件的改造对象积极申报；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EC1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0942E1F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E75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8DD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9BE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E75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负责全区“全国儿童福利信息系统”的信息管理、统计、审核和监督等工作。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7CB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负责本街道“全国儿童福利信息系统”中各类服务对象和工作人员信息录入、业务办理、数据统计和动态更新等工作。</w:t>
            </w:r>
          </w:p>
        </w:tc>
      </w:tr>
      <w:tr w14:paraId="1E88E51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512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257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09A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69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C3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78AA52D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AEB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75F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167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D9A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145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0C01711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6DA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04A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601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市医保中心平山区分中心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38E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B06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帮助村（居）民办理基本医疗保险参保登记、信息变更的系统录入及咨询查询工作。</w:t>
            </w:r>
          </w:p>
        </w:tc>
      </w:tr>
      <w:tr w14:paraId="61AEC30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EC9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5A0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831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市社保中心平山区分中心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B28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2.市社保中心平山区分中心负责办理参保业务，对达龄人员发放待遇。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BDC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4503D2D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FB2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06E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做好冬煤补贴工作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615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B9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1.按上级部门要求，督促街道按时上报冬煤补贴人员名单；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2.对符合条件的冬煤补贴人员信息上报上级部门。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EFE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1.开展冬煤补贴政策宣传；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2.统计上报冬煤补贴人员名单。</w:t>
            </w:r>
          </w:p>
        </w:tc>
      </w:tr>
      <w:tr w14:paraId="0D14AE5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829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876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EDA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市社保中心平山区分中心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837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2.市社保中心平山区分中心负责发放补助资金。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F96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36AC44C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296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085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60E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3F1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2.对发现上报的生活无着的流浪乞讨人员是否符合救助条件进行审查，作出予以救助或者不予救助的决定。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12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2F78851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272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7F3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00E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4CD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73A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07549CA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A01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D1A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A9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E0E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5E1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00A01B0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2A6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ADB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165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6B0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46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3.开展残疾人基本状况调查和动态更新并上报。</w:t>
            </w:r>
          </w:p>
        </w:tc>
      </w:tr>
      <w:tr w14:paraId="64136F2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6AE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CC5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开展不符合保障条件人员补贴金、救助金错发后的追缴工作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9F5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
市医保局平山区分局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84D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1.区民政局负责下发疑点信息，开展社会救助、社会福利发放领取行为监督检查，对骗取、冒领人员协调相关部门开展追缴工作；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2.区人力资源社会保障局负责开展社会保险发放领取行为监督检查，对骗取、冒领人员协调相关部门开展追缴工作；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3.市医保局平山区分局负责开展医保基金发放领取行为监督检查，对骗取、冒领人员协调相关部门开展追缴工作。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25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1.协助核实辖区内社会救助、社会福利、社会保险、医保基金领域的违法违规领取人员；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2.督促本人（家属或家庭监护人）及时退回违法违规领取的资金；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3.做好相关法律法规宣传工作。</w:t>
            </w:r>
          </w:p>
        </w:tc>
      </w:tr>
      <w:tr w14:paraId="0691F48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1F0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363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FC8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92F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9E4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7CA3A0C4">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B1019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1887000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F6B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0A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302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D66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1.区司法局负责拟订公共法律服务体系建设具体规划并组织实施，统筹和布局城乡、区域法律服务资源，建立公共法律服务实体平台，指导街道公共法律服务实体平台建设；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417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1.街道建立公共法律服务工作站，村（社区）建立公共法律服务工作室，配合提供引导法律援助、公证、司法鉴定等公共法律服务；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2.做好基层法律服务站点的场所保障，对“四个重大”问题提出法律意见需求。</w:t>
            </w:r>
          </w:p>
        </w:tc>
      </w:tr>
      <w:tr w14:paraId="22E8700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342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B52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D63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080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858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2.将工作表现优秀、工作成效突出的“法律明白人”列入工作表彰范畴，组织村（社区）做好“法律明白人”的动态管理工作。</w:t>
            </w:r>
          </w:p>
        </w:tc>
      </w:tr>
      <w:tr w14:paraId="3E89558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32E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58D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15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市公安局交通管理支队平山大队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B13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1.区委政法委负责督导检查校园周边治安环境及隐患问题；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4.市公安局平山分局负责对学校及其周边的巡逻，对校园周边出租房屋、宾馆酒店等重点场所清理整治，配合清理校园周边各类违规培训班、托管班；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市公安局交通管理支队平山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D26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2.负责中高考期间考点周边保障护航工作，组织社区对所管辖考点周边存在的各种隐患进行排查上报；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3.协助相关部门做好校园周边安全治理。</w:t>
            </w:r>
          </w:p>
        </w:tc>
      </w:tr>
      <w:tr w14:paraId="1A82CA9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080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4BA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做好铁路护路联防工作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5EA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BC0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1.区委政法委负责开展保障铁路安全和加强铁路运输安全的宣传教育，协调和处理保障铁路安全的有关事项，做好保障铁路安全和运输安全的有关工作；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2.区交通运输局负责落实护路联防责任制、双段长责任制；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3.区委政法委和区交通运输局组织开展日常巡查，防范和制止危害铁路安全和铁路运输安全的行为。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45E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1.开展铁路安全宣传教育；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3.参与联合巡查，发现、制止、上报危及铁路安全的违法行为。</w:t>
            </w:r>
          </w:p>
        </w:tc>
      </w:tr>
      <w:tr w14:paraId="121FC50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A4102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五、乡村振兴（17项）</w:t>
            </w:r>
          </w:p>
        </w:tc>
      </w:tr>
      <w:tr w14:paraId="4D67E26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540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736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做好“五好两宜”和美乡村建设工作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AFA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区财政局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509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1.区财政局、区农业农村局联合复核“五好两宜”和美乡村项目名单；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2.区财政局、区农业农村局联合报请区政府批复当年建设项目计划请示；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3.区财政局、区农业农村局联合报请区政府批复建设项目实施方案请示，经区政府审定后报市级财政部门审核，并报省财政厅备案；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4.区财政局拨付“五好两宜”和美乡村资金。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A82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1.指导村（社区）编制“五好两宜”和美乡村实施方案，对实施方案内容进行把关；</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2.督促村（社区）履行项目方案民主议事程序；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3.完成设计、监理等工作招投标；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4.申请、拨付“五好两宜”和美乡村资金；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5.负责“五好两宜”和美乡村建设项目质量验收。</w:t>
            </w:r>
          </w:p>
        </w:tc>
      </w:tr>
      <w:tr w14:paraId="43DCBAC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388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60D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57C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821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951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24E8931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722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ED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00B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803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1.区农业农村局负责高标准农田项目（含项目内农田灌溉井）工程建设、管理工作，组织编制高标准农田项目初步设计文件并申报项目，组织开展项目实施和初步验收，开展日常监管；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766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1.协助做好高标准农田项目（含项目内农田灌溉井）申报选址、勘察设计、质量监督、竣工验收等工作，项目移交后指导管护主体进行管护并监督管护情况；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1265D7E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596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8F5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276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72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2.研究提出专项资金使用方案，开展绩效管理具体工作，建立健全市区项目管理制度。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781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09220B2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9CC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493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负责种植业管理和技术推广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ACD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5ED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1.开展种植技术、新品种推广、病虫害防治等培训；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2.做好病虫害防范工作，组织恢复生产重建等工作；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3.发布极端天气预警，做好灾情汇总上报及灾后作物疫病防控指导工作；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4.指导外来物种普查、防治工作；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5.做好农药化肥减量、农药包装废弃物和废旧农膜回收处置指导工作，督查废旧农膜回收数量和工作质量；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6.对农资店进行检查，负责农资店违规出售禁用农药、违规售卖种子的监管工作。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782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1.组织相关从业人员参加培训，协助开展种植业技术指导；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2.统计病虫害信息，及时上报；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3.传达极端天气的预警信息，做好灾情统计、上报；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4.排查外来物种，并按要求做好清理工作；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5.配合对化肥减量增效试验用地选址，推广高强度地膜等新品种，督促村开展各回收点日常管理工作；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6.做好农资管理法律法规宣传教育、巡查督促。</w:t>
            </w:r>
          </w:p>
        </w:tc>
      </w:tr>
      <w:tr w14:paraId="4531560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20F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0F7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181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8D9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4.负责生猪屠宰监督管理工作，及时协调、解决生猪屠宰监督管理工作中的重大问题。</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B55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6.加强生猪定点屠宰的宣传教育，督促养殖户到定点屠宰场进行屠宰。</w:t>
            </w:r>
          </w:p>
        </w:tc>
      </w:tr>
      <w:tr w14:paraId="1251A37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4C9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43E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5F3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66B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51C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4C5432D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BC2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D6B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76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B9B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508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149BC71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F0B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56B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77F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4C7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4.负责拖拉机、联合收割机驾驶员办证工作。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76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2.负责收集需要检验和落户的拖拉机、联合收割机信息及需要考取拖拉机、联合收割机驾驶证信息。</w:t>
            </w:r>
          </w:p>
        </w:tc>
      </w:tr>
      <w:tr w14:paraId="7D10D33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246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4C7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454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218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874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19567B1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AD6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470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565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989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479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67747CD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8D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E25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493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A19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1.负责对举报线索进行核查，做好调查取证工作；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2.协调上级部门依据法律法规对违法行为进行处罚。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FFD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303FAF5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C7D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F68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A9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2AB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1.制定区级实施方案；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1BD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0A6CBCC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365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6EC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772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33D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4A9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14:paraId="4A6A0BD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FBF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ACA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BF4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585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02F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1D94354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600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FA6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DA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3D2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5BC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3.配合开展移民入户调查工作，提供移民村（社区）基本情况；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5.对冒领、重复领取后期扶持直补资金进行追缴。</w:t>
            </w:r>
          </w:p>
        </w:tc>
      </w:tr>
      <w:tr w14:paraId="55ED4B4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D57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A05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DBC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4E5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E79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2.开展日常巡查，排查自备水源井，发现违法行为及时制止并上报；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163ABA6C">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8CC10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六、自然资源（16项）</w:t>
            </w:r>
          </w:p>
        </w:tc>
      </w:tr>
      <w:tr w14:paraId="59592F1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314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938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DEA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D8C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2.负责协调市自然资源执法部门对违法用地进行调查，防止乱占耕地行为反弹，对发现的侵占、破坏耕地和基本农田等违法行为进行查处与整改。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33A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1.配合开展耕地和基本农田确认及保护工作；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2.配合向社会公布永久基本农田的位置范围、设立保护警示标志；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3.落实耕地网格化管理及区块责任人制度，定期开展巡查，定期排查乱占耕地建房等行为，发现破坏耕地违法行为及时制止并上报，配合开展整改和查处。</w:t>
            </w:r>
          </w:p>
        </w:tc>
      </w:tr>
      <w:tr w14:paraId="662EB82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233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001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开展土地权属调查工作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5C9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CE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1.负责拟征收、拟转用的土地组卷上报；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2.负责土地年度变更调查及权属调查工作。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F80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1.协助对相关土地权属进行核实调查，协调村、组对土地组卷等材料进行认定；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2.按照下达的年度卫片，协助开展土地权属调查的实地查看工作，做好年度数据库更新。</w:t>
            </w:r>
          </w:p>
        </w:tc>
      </w:tr>
      <w:tr w14:paraId="18B3D31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429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94E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81B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6C9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2.协调上级部门对本行政区域内违法违规勘查、开采矿产资源的行为进行依法处置。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EAB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14:paraId="79328E5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141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35F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B9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7A7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184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521ADEA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A5D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9F8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25B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市自然资源局平山分局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D25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1.区农业农村局对街道上报的集体土地宅基地历史遗留有照无档房屋材料进行审核，对符合条件的，开展无档房建档登记工作；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2.市自然资源局平山分局负责协调市不动产中心对街道上报的除集体土地宅基地历史遗留有照无档房屋材料进行审核，对符合条件的，开展无档房建档登记工作。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C43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1.向企业、村（居）民宣传历史遗留有照无档房屋办证建档相关政策；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4C2F81D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3B8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0C5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25B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2A7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1.市自然资源局平山分局协调市自然资源局执法部门对卫片图斑进行甄别、实地查看、系统核实认定，立案调查处理；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2.区农业农村局对卫片图斑涉及耕地开展对比甄别、实地核查、综合研判，对涉嫌违法行为进行调查，督促整改，协调上级部门对违法行为进行查处；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2D5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681B4A3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E94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ABD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B6B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886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BC4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421319A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D80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2BD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开展林业产业发展相关工作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47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9D4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2.为全区林业产业发展工作提供技术支持和服务保障。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2CD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1.配合做好林业产业技术规程编制、项目选定、科学实验和示范基地的建设工作；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2.发展林业产业，为林农发展产业提供相应的服务。</w:t>
            </w:r>
          </w:p>
        </w:tc>
      </w:tr>
      <w:tr w14:paraId="370C713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06A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85D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EE3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AB0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2.制定造林绿化规划、计划，统筹安排全区造林绿化；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F2D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01F1DA2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104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E4E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开展森林采伐和野外用火管理工作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2C1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F04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1.负责森林经营审批及监管，核发采伐许可证；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3.对伐区验收及更新情况进行抽检；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4.复核野外用火申请材料，牵头组织相关部门派出观察员，现场勘验用火范围及防火带情况，勘验合格后核准野外用火申请并上报备案。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024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1.开展森林资源合法采伐宣传教育；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2.协助上级部门进行现场核实，指导监督第三方机构开展森林采伐作业设计工作，审核呈报森林采伐作业设计、实施伐前公示情况、对伐区进行验收及监管；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3.协助开展野外用火现场核实工作，对申请人提交的材料进行初审并上报。</w:t>
            </w:r>
          </w:p>
        </w:tc>
      </w:tr>
      <w:tr w14:paraId="7E910B5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E70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818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24A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E5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70B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3.统计、确认本辖区符合公益林补助资金的村集体和林农信息并上报。</w:t>
            </w:r>
          </w:p>
        </w:tc>
      </w:tr>
      <w:tr w14:paraId="4EC672A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88D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7DC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BA1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ACC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2.出具区级审核意见，报送上级林业主管部门审批；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66E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707645C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403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449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8B3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17E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4.组织开展全区古树名木复壮修复工作，申请、拨付古树名木复壮修复资金。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22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36BC5DD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6F2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137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362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2FA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2.负责陆生野生动物收容救护，国家一级保护野生动物致害补偿申请材料审核、核实确认、提出补偿意见，报区政府审批。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EDF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74892BE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B88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61B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415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5D7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F77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20C542E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5B7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047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3EC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00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068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3C1130C8">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D55A8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3C231A8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B5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5B0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91B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D01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BE2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6DCD73A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356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87B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B89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A0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FF5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1C54EF1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1A6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543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EC8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875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1.本溪市平山生态环境分局负责制定年度大气污染防治计划，制定重污染天气的应对方案，确定大气污染物减排目标及具体实施方案，协调推进大气污染联防联控机制，推进重点企业行业大气污染防治整治提升；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2.区发展改革局负责清洁能源保障；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4.区水利局负责水利工程扬尘污染防治；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5.本溪市平山生态环境分局、区市场监管局对锅炉生产、进口、销售和使用环节执行环境保护标准或者要求的情况进行监督检查。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9D4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3.协助开展大气污染物减排等工作，发现问题线索及时制止并上报；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75C12D5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BDE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419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开展水、固体废物、土壤、噪声污染防治</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4A2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D83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3.负责组织指导农村污水处理设施的规划、建设、指导工作；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4.开展“两公一住”地块土壤污染状况调查工作；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5.开展涉重金属污染企业排查、整治工作；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6.开展固体废物污染排查、整治工作；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7.会同相关部门对水源保护区（含准保护区）开展风险隐患排查工作；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8.编制水源地突发环境事件应急预案；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9.负责对噪声污染防治实施统一监督管理。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0F2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1.按河长制要求，配合开展入河排污口调查，发现问题线索及时上报；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2.配合开展辖区内河流环境隐患巡查，发现水环境污染问题及时上报；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3.负责农村污水处理设施的运营监管工作；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4.协助提供“两公一住”地块相关信息；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5.协助调查重金属污染企业相关信息；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6.发现固体废物污染问题及时上报；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7.做好噪声污染防治宣传工作。</w:t>
            </w:r>
          </w:p>
        </w:tc>
      </w:tr>
      <w:tr w14:paraId="40CBEEA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CB1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69E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AE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443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5BE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6670CF6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21B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B6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50F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93F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A71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2E026A33">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6278E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八、城乡建设（17项）</w:t>
            </w:r>
          </w:p>
        </w:tc>
      </w:tr>
      <w:tr w14:paraId="2932517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7B3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BAD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开展城市更新（城市体检）工作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E23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20B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1.联动第三方专业机构，统筹本区内城市体检工作，针对城市体检提出的问题清单制定整治措施；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2.指导相关部门、街道报送体检数据；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3.督促相关部门、街道制定整治措施，推进解决辖区内的城市体检问题；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4.对街道、社区工作人员进行日常培训和指导；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5.开展燃气、电力等专业工作的沟通协调工作；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6.对城市体检工作的开展情况进行跟踪督导；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7.开展政策解读工作。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C68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2.向上级部门、第三方专业机构提供体检数据，并对基础数据内容进行解释、解答，指导及参与社区、小区开展城市体检工作；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3.根据整改建议制定并落实整治措施；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4.在具体体检过程中对社区开展日常培训和指导。</w:t>
            </w:r>
          </w:p>
        </w:tc>
      </w:tr>
      <w:tr w14:paraId="30104BE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40B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07B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开展排水工程工作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4F5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869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1.按照项目要求做好施工的招标工作；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2.沟通协调燃气、供水和供暖等企业，保证施工进度和安全；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3.做好施工现场的安全监督和规范管理工作；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4.负责工程验收并做好产权移交手续办理工作。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C88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1.做好排水工程施工过程中周边群众的沟通和解释工作；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2.协调村（社区）做好占地补偿问题沟通工作。</w:t>
            </w:r>
          </w:p>
        </w:tc>
      </w:tr>
      <w:tr w14:paraId="47E9537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A48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E07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做好农村公路管理工作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AB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B7E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1.负责组织农村公路基础设施建设、升级扩建、水毁修复项目管理工作；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2.负责控制检查建设项目质量目标、进度目标、安全目标；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3.负责道路日常路况监督、农村道路交通运输领域安全生产隐患排查、维补养护工作；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4.负责对农村公路的路况、沿线设施等进行排查和评定。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9F5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1.调查辖区内需要进行建设改造的道路信息并上报；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2.协助参建单位在建设工程中做好与村委、村民的协调工作（召开村民代表大会、收集村民修建意见）；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3.配合排查重载、安全事故多发等特殊路段路况信息，道路用地范围内的设施（广告牌、超限龙门架等）信息，以及道路、基础设施破损情况，发现问题及时上报，设置破损路段安全提醒标志并协助维修维护；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4.配合调查乡村公路路况养护、植被养护等工作。</w:t>
            </w:r>
          </w:p>
        </w:tc>
      </w:tr>
      <w:tr w14:paraId="6030AF9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651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A17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145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桥北消防救援大队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A56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负责燃气管理工作和燃气安全排查整治工作专班的日常工作，负责检查、抽查燃气经营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商务局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5.桥北消防救援大队负责对监管范围内的城镇燃气经营、充装企业和燃气使用场所进行消防检查，对违法违规行为责令改正，依法实施处罚；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6.市公安局平山分局负责燃气经营、充装等非法行为的查处。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88B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25C2AAE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534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F34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49E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60D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2.配合市住房城乡建设局开展历史建筑专家评定；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2E8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2F8F7A2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070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FFB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做好建设单位处置物业共用部位和设施设备行为的管理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94F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F4F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1.负责对建设单位擅自改变、处置物业共用部位和设施设备行为协调上报；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2.负责对不按规定出租车位、车库行为协调上报。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01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1.发现建设单位擅自处理属于业主的物业共用部位、共用设施设备的所有权的行为及时上报；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2.发现建设单位将未出售或者未附赠的车位、车库不优先出租给本区域内业主，或者将多余车位、车库出租给本物业管理区域外使用人的租赁期限超过六个月的行为及时上报。</w:t>
            </w:r>
          </w:p>
        </w:tc>
      </w:tr>
      <w:tr w14:paraId="587ACA7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D23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E99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开展既有住宅加装电梯工作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26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130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1.负责核发建筑工程施工许可证；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2.负责施工过程中的质量和安全监管；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3.负责对既有住宅加装电梯的备案工作。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C3A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1.宣传既有住宅加装电梯政策；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2.开展既有住宅加装电梯住户意愿摸排；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3.与社区组织相关业主成立筹备组，负责加装电梯的前期准备工作。</w:t>
            </w:r>
          </w:p>
        </w:tc>
      </w:tr>
      <w:tr w14:paraId="02067CE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B24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98C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AD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AE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1.负责对已投入使用但尚未划分物业管理区域的或者需要调整物业管理区域的，进行划分或者调整；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F32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2.指导社区组织业主委员会对社区物业管理和物业项目服务质量进行综合评价。</w:t>
            </w:r>
          </w:p>
        </w:tc>
      </w:tr>
      <w:tr w14:paraId="1797921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CFC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66D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开展国有土地、集体土地、房屋及地上附着物评估及征收工作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944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区房屋搬迁服务中心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7DC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1.制定征收实施方案；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2.开展实地调查，发布公告、通告；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3.按照市级主管部门出具的联审单，与相对人签订补偿协议。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C4E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1.协助做好房屋、地上附着物等现状调查工作；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2.协助做好补偿宣传工作；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3.向被征收人发放补偿金。</w:t>
            </w:r>
          </w:p>
        </w:tc>
      </w:tr>
      <w:tr w14:paraId="457C2C9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22B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4F7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EA5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40B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负责在房地产项目验收时，出具规划核实确认书，对教育用地、医疗用地及社区办公用房进行确认和交接。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65F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1.参与项目验收，配合进行办公用房确认；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2FC3F93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959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A61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93C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B5A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1.开展农村住房安全鉴定评定工作；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2.核实街道上报的改造对象信息，并将核实结果反馈至街道，对符合政策的纳入本年度改造计划；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3.在建设过程中进行质量抽查和技术指导，组织竣工验收；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4.对危房改造和抗震宜居农房改造兑付资金信息进行最终审核，并发放补助资金。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5F2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1.开展农村危房防灾常识宣传；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2.开展农村危房安全隐患排查上报；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3.协助上级部门对存在安全隐患的农村危房进行专业鉴定；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4.配合对房屋工程质量监管及初步验收；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5.组织做好村（居）民委员会与村（居）民签订房屋改造协议，提供会议记录等证明材料；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6.开展农村危房（六类重点对象）普查和系统平台录入工作。</w:t>
            </w:r>
          </w:p>
        </w:tc>
      </w:tr>
      <w:tr w14:paraId="0FEACB2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3D6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9D9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开展城市危旧房、自住性自建房安全排查整治工作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C88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95A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1.组织城市危旧房、自建房安全隐患排查工作；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2.协调、指导城市危旧房、自建房整治改造、安全鉴定等工作；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3.对符合条件的房屋，做好改造项目资金申请工作。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F31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1.开展政策和安全知识宣传；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2.开展房屋隐患排查工作，发现安全隐患及时上报，对危旧房用户进行劝导，督促用户对存在安全隐患的房屋进行整治；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3.配合第三方做好房屋安全等级鉴定，上报危房改造项目申报材料。</w:t>
            </w:r>
          </w:p>
        </w:tc>
      </w:tr>
      <w:tr w14:paraId="3109C13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159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8CC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开展“办证难”“停缓建、保交楼”专项工作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AC3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F1F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1.负责“办证难”台账房屋大照首次登记办理工作；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2.负责协调调度全区“办证难”台账小照统计汇总工作；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3.协调推进“停缓建、保交楼”工作；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4.负责汇总上报“停缓建、保交楼”总体推进工作情况。</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FA6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1.开展“办证难”台账房屋小照转移排查登记工作；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2.做好“办证难”“停缓建、保交楼”相关人员的稳控工作。</w:t>
            </w:r>
          </w:p>
        </w:tc>
      </w:tr>
      <w:tr w14:paraId="17679B3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CE7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600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开展残墙断壁、房屋破损整治和非物业住宅小区楼道感应灯维修维护工作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8F4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D4A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1.组织开展残墙断壁及房屋破损统计工作；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2.对任务分工范围内的市政公共挡墙，负责资金的筹措、申请和维修；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3.负责督促物业公司维修物业小区内的残墙、破损房屋；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4.负责非物业小区楼道感应灯维修。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A81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1.排查并上报残墙断壁及房屋破损情况；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2.对任务分工范围内的残墙、破损房屋，负责统一组织向区政府申请专项资金维修或督促责任单位维修；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3.开展非物业小区楼道感应灯故障排查、位置核实、登记上报；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4.配合维修人员完成维修工作。</w:t>
            </w:r>
          </w:p>
        </w:tc>
      </w:tr>
      <w:tr w14:paraId="2AE2139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193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A55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开展老旧小区改造</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2DD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58C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1.负责老旧小区改造项目前期报批工作；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2.负责组织项目招投标工作，组织设计单位、街道、社区实地勘查现场，负责图纸设计阶段的组织协调工作；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3.组织编制改造计划，制定改造方案并申报，争取国家政策和资金支持；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4.负责统计上报项目资金额度，制定项目资金分配计划；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5.负责督导项目建设计划的开展、施工过程中资料核准；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6.负责项目施工安全、质量监管、竣工验收，结算资料复审工作；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7.负责协调执法部门（单位）对老旧小区的违建拆除。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B0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1.负责政策宣传和入户调查核实工作；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2.对老旧小区改造有关事项进行摸排、数据收集整理及上报；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3.申请纳入改造整治计划；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4.协调解决施工中出现的问题；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5.参与做好违建拆除、施工安全、质量监管、工程验收工作；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6.配合督促施工单位推进改造进度。</w:t>
            </w:r>
          </w:p>
        </w:tc>
      </w:tr>
      <w:tr w14:paraId="1EFBF57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1E0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0DC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开展违法建设（含临时建筑物、构筑物）的查处工作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EF8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49F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1.市自然资源局平山分局负责协调市自然资源局对建设单位和个人违法行为进行认定；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2.区住房城乡建设局负责协调执法部门（单位）对违法建设行为责令限期整改，对拒不整改的依法依规进行查处。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55A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1.加强日常巡查，对检查发现或群众举报的线索进行核查，及时制止并劝说整改；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2.对拒不整改或情节严重的及时上报；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3.配合开展查处工作，核查报送违法建设相关信息。</w:t>
            </w:r>
          </w:p>
        </w:tc>
      </w:tr>
      <w:tr w14:paraId="5D3D667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B9F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4BC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开展小区内私搭乱建、乱堆乱放、私自圈占的整治工作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371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E5D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负责协调执法部门（单位）对小区内私搭乱建、乱堆乱放、私自圈占等违法违规行为进行整改整治，并依法拆除。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DBE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1.督促网格员、物业公司开展日常巡查，发现问题上报有关部门；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2.配合开展执法工作。</w:t>
            </w:r>
          </w:p>
        </w:tc>
      </w:tr>
      <w:tr w14:paraId="0DE5E768">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FE9BF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4122119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F06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0F1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F75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8F5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31D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3141B95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650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D19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B89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000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150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34D0FA7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88E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4DD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BBE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区体育局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BBA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F6F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1.保障街道文化场所免费开放；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59838CB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7978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CD8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做好卫星电视广播地面接收设施管理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CCB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AEF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1.区文化旅游和广电局牵头组织开展卫星电视广播地面接收设施的安装、使用环节的查处整治，负责域内应急广播的运行和播出情况的监督管理；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2.区市场监管局负责对非法生产、销售卫星电视广播地面接收设施的地下工厂、个体工商户进行执法检查；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3.市公安局平山分局负责查处抗拒、阻碍管理部门依法执行公务的违法行为，协助管理部门对卫星电视广播地面接收设施进行检查。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10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1.开展卫星电视广播地面接收设施管理政策法规宣传；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2.配合对安装和使用卫星电视广播接收设施用户开展日常检查、专项检查，摸排发现问题及时上报；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3.劝说非法安装、使用卫星电视广播地面接收设施的居民自行拆除非法设施；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4.配合上门拆除居民非法安装、使用的卫星电视广播地面接收设施。</w:t>
            </w:r>
          </w:p>
        </w:tc>
      </w:tr>
      <w:tr w14:paraId="5637106E">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32377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十、应急管理及消防（12项）</w:t>
            </w:r>
          </w:p>
        </w:tc>
      </w:tr>
      <w:tr w14:paraId="22EA6C2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975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D31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584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E60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E91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1.做好突发公共卫生事件信息收集与报告工作；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3.开展对村（居）民宣传教育和舆论引导工作；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4.维护公共卫生事件应急期间社会稳定与秩序。</w:t>
            </w:r>
          </w:p>
        </w:tc>
      </w:tr>
      <w:tr w14:paraId="5D5A73E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C07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673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41F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市公安局交通管理支队平山大队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市自然资源局平山分局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本溪市平山生态环境分局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089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拟订并组织实施综合防灾减灾救灾规划，承担自然灾害综合监测预警工作，组织开展综合风险与减灾能力调查评估，牵头组织区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2.市公安局平山分局负责灾区治安秩序维护，协助组织灾区群众紧急转移避险工作，配合做好救灾救援和应急救助工作；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3.市公安局交通管理支队平山大队负责做好受灾区域道路交通疏导工作，确保安全畅通；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4.市自然资源局平山分局负责开展地质灾害日常防范和管理工作，及时转发预报预警；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5.本溪市平山生态环境分局负责灾区环境应急信息通报和应急预警工作；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6.区发展改革局负责安排重点防灾减灾救灾项目，负责组织和协调相关企业参加救灾，会同做好区级救灾物资储备管理和收储、轮换等工作，负责提供必要的人防工程和发布避灾避险警报；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7.区工业和信息化局配合上级部门做好无线电应急处置工作；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区住房城乡建设局负责完善主城区雨污排水设施、指导防御内涝、加强桥洞涵道日常巡查，负责建筑工地防御预警发布、督促检查物业小区防涝，对防汛物资和设备进行管理、维护，指导灾区开展灾后房屋和市政基础设施的安全鉴定、修复、重建等工作，重点保障道路、水、电、气等防灾基础设施，协调提供转移灾民所需的交通工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区水利局负责全区防汛抗旱工程行业管理，组织编制洪水干旱灾害防御预案并指导实施，承担水情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10.区农业农村局负责收集、整理和反映农业洪涝、干旱、雨雪冰冻灾情信息，做好种植业和养殖业监测及防御工作，指导农业防汛抗旱和灾后农业救灾、生产恢复。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529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2.组建街道抢险救援力量，组织开展日常演练，做好人防、物防、技防等准备工作；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46A1E03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ADA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61E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F0D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区林草局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983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1.区应急局组织较大森林火灾应急处置，会同相关部门负责火情监测预警工作，发布森林火险、火灾信息，协调开展应急救援；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林草局、区住房城乡建设局分别负责非城区、城区森林防火的监督和管理，编制应急预案，组建护林员队伍，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FD4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76DA4F2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C39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5C4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327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37C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62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1.组织开展安全生产知识普及，按照街道综合应急预案组织开展演练；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1A9AC57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533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52D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B6A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C48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1.区应急局负责依法行使安全生产综合监督管理职权，指导协调、监督检查区政府有关部门、开发区和街道办事处安全生产工作，组织开展安全生产巡查、考核工作；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054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62330BB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CE4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8DB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65A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BE2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8D2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1.配合维护生产安全事故现场秩序；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5BA78C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485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FC1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4A0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C6E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536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w:t>
            </w:r>
          </w:p>
        </w:tc>
      </w:tr>
      <w:tr w14:paraId="7AAACC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D86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E02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EC8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桥北消防救援大队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4AC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62D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1.按照街道综合应急预案，开展消防演练；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5864C4A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AE3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425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C79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桥北消防救援大队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3DE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00F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5BA714F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A89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1D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791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桥北消防救援大队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B00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212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1.根据消防安全专项整治方案要求，对涉及街道内容开展工作；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052A4EB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762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444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52E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714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97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3.劝导制止在禁放时段、禁放区内燃放烟花爆竹行为。</w:t>
            </w:r>
          </w:p>
        </w:tc>
      </w:tr>
      <w:tr w14:paraId="4AA664F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95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DBB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795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桥北消防救援大队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B6F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1.桥北消防救援大队负责对监管范围内的单位和场所开展消防监督检查，发现的问题交由行业监管部门建档并督促整改；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3.市公安局平山分局依据权限对电动自行车入户、飞线充电等行为进行监督检查。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D24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2.协助上级部门督促有关单位及个人履行电动自行车消防安全责任；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5.组织做好非物业小区居民自治组织与第三方电动自行车运营公司签订充电桩维保协议并定期维护管理。</w:t>
            </w:r>
          </w:p>
        </w:tc>
      </w:tr>
      <w:tr w14:paraId="65C5E6A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72905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十一、市场监管（4项）</w:t>
            </w:r>
          </w:p>
        </w:tc>
      </w:tr>
      <w:tr w14:paraId="4B42DF6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954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9FA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10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CA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ECD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1.组织街道、村（社区）包保干部督导企业（高风险企业每年不少于两次、低风险企业每年不少于一次）；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2727618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A2A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D3D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4E2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14C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FD5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1.督促村（社区）集体聚餐举办者、承办者做好举办登记，收集相关登记信息，报送所在辖区的市场监督管理所；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2.指导村（社区）及时发现村（社区）集体聚餐食品安全隐患，收集相关证明材料，报送所在辖区的市场监督管理所；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041F98E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21C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D53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开展食品生产加工小作坊、小餐饮、小摊贩的监督管理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206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B66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1.统筹做好食品小作坊、小餐饮和食品摊贩监督管理、安全隐患排查等工作；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2.对街道上报问题现场核查，发现不符合食品生产经营要求的情形，责令立即纠正整改；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3.组织街道开展综合治理工作。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D6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1.对食品摊贩的经营活动及摊贩身份信息进行登记备案，并及时上报；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2.配合开展食品摊贩监督管理，对违规违法的经营行为予以制止，并及时上报；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3.配合对食品生产加工小作坊、小餐饮和食品摊贩存在的区域性、普遍性食品安全问题，开展综合治理。</w:t>
            </w:r>
          </w:p>
        </w:tc>
      </w:tr>
      <w:tr w14:paraId="5CF1DC6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94D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A43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做好电梯安全监管工作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412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1EC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2.建立日常监管台账；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3.开展日常巡查，发现违法行为及时处置。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855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1.协商电梯的所有权人确定使用单位，无法确定使用单位的电梯由街道承担使用单位责任；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2.配合做好执法工作。</w:t>
            </w:r>
          </w:p>
        </w:tc>
      </w:tr>
    </w:tbl>
    <w:p w14:paraId="629FF932">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553"/>
      <w:bookmarkStart w:id="9" w:name="_Toc172077418"/>
      <w:bookmarkStart w:id="10" w:name="_Toc16294"/>
      <w:bookmarkStart w:id="11" w:name="_Toc172077951"/>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571B6C42">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D2B8B">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FDE9E">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F876E">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26EBF1F0">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37910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一、民生服务（2项）</w:t>
            </w:r>
          </w:p>
        </w:tc>
      </w:tr>
      <w:tr w14:paraId="4ED5FCA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3839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9C2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0A9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2C73F80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BCD7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714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对每月完成未诉先办事项数量的考核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FA4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不再开展此项考核。</w:t>
            </w:r>
          </w:p>
        </w:tc>
      </w:tr>
      <w:tr w14:paraId="599C030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D1142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二、平安法治（2项）</w:t>
            </w:r>
          </w:p>
        </w:tc>
      </w:tr>
      <w:tr w14:paraId="0B318A6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5DD5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B4F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ED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2337FF9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1816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C53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法律援助指导监督和组织实施工作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3B4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承接部门：区司法局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法律援助法》规定，指导、监督本行政区域的法律援助工作，设立法律援助机构。法律援助机构负责组织实施法律援助工作，受理、审查法律援助申请，指派律师、基层法律服务工作者、法律援助志愿者等法律援助人员提供法律援助，支付法律援助补贴。</w:t>
            </w:r>
          </w:p>
        </w:tc>
      </w:tr>
      <w:tr w14:paraId="0F0CF5E7">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899D8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三、乡村振兴（6项）</w:t>
            </w:r>
          </w:p>
        </w:tc>
      </w:tr>
      <w:tr w14:paraId="337E066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9D29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E37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588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402CFAF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BA59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822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B04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农机安全生产和隐患排查，对农业机械进行登记、检验，检查农机作业安全。组织监管人员深入农机作业、存放等场所，常态化开展隐患排查整治。重点排查农机安全生产中的重大隐患，防止重大农机事故的发生。</w:t>
            </w:r>
          </w:p>
        </w:tc>
      </w:tr>
      <w:tr w14:paraId="22475A4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40F0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968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9F5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采用深埋法处理。采用深埋法的，严格按照规范合理选址、规范操作，防止污染水源和环境。</w:t>
            </w:r>
          </w:p>
        </w:tc>
      </w:tr>
      <w:tr w14:paraId="739C5C7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905B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E6E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DA9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会同有关部门建立外来入侵物种防控协调机制，组织开展本行政区域外来入侵物种防控工作。制定外来入侵物种名录，实行动态调整和分类管理，建立外来入侵物种数据库，制修订外来入侵物种风险评估、监测预警、防控治理等技术规范。</w:t>
            </w:r>
          </w:p>
        </w:tc>
      </w:tr>
      <w:tr w14:paraId="4878E37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3E48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8EE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92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制定普查工作图。结合本地农作物分布区域，设置踏查路线。通过问卷调查、实地踏查、专家咨询等方法，掌握外来入侵物种的种类数量、分布范围、发生面积等基本信息。对普查情况分类汇总，完善相关资料，总结分析数据。</w:t>
            </w:r>
          </w:p>
        </w:tc>
      </w:tr>
      <w:tr w14:paraId="7636664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9751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310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5B7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职责分工做好动物疫源疫病监测等工作，并定期互通情况，紧急情况及时通报。对动物、动物产品按照规定采样、留验、抽检；对染疫或者疑似染疫的动物、动物产品及相关物品进行隔离、查封、扣押和处理，查验检疫证明、检疫标志和畜禽标识等。</w:t>
            </w:r>
          </w:p>
        </w:tc>
      </w:tr>
      <w:tr w14:paraId="39821D6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632DD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四、社会管理（4项）</w:t>
            </w:r>
          </w:p>
        </w:tc>
      </w:tr>
      <w:tr w14:paraId="45043F3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8069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639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5C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全区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24068EE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916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A65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A90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阶段性工作已完成，不再开展此项工作</w:t>
            </w:r>
          </w:p>
        </w:tc>
      </w:tr>
      <w:tr w14:paraId="1959E32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0510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9F0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D35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29B830D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A084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24A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DBD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0D315EA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F707E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五、社会保障（5项）</w:t>
            </w:r>
          </w:p>
        </w:tc>
      </w:tr>
      <w:tr w14:paraId="1F334DE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2501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919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117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04551CE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73EC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2DE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775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134C182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38DC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0B2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灵活就业人员社保补贴审核确认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A66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工作方式：对申请人提交的申请材料进行审核。对经审核符合补贴条件的享受补贴人员信息进行不少于 5 个工作日的公示；补贴人员名单公示无异议后，向区财政局提出资金申请，资金拨付后，按规定将补贴资金支付到申请者本人银行账户。</w:t>
            </w:r>
          </w:p>
        </w:tc>
      </w:tr>
      <w:tr w14:paraId="6C7F9C4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5E9E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565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创业实体信息及就业务工信息统计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1AA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工作方式：依托辽宁省就业管理服务信息系统就业登记模块、创业带头人及带动人员管理模块，进行创业实体信息、就业务工信息查询和统计。</w:t>
            </w:r>
          </w:p>
        </w:tc>
      </w:tr>
      <w:tr w14:paraId="4967F87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0BA4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082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对完成城镇新增就业人数任务的考核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377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7B2D5D5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70144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六、自然资源（5项）</w:t>
            </w:r>
          </w:p>
        </w:tc>
      </w:tr>
      <w:tr w14:paraId="6FF60DE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AEF1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03E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17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区破坏森林资源问题进行核查；对森林资源的保护、修复、利用、更新等进行监督检查，发现问题需要整改的，下达整改通知书并监督落实，适时组织回访复查，做好全面核实验收。</w:t>
            </w:r>
          </w:p>
        </w:tc>
      </w:tr>
      <w:tr w14:paraId="26AE0D5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0ACD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7AF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B32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承接部门：市自然资源局平山分局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工作方式：按照因地制宜的原则对治理区土地恢复、消除地质灾害隐患，改善矿区生态环境，依法履行生态修复监督管理职责，及时协调解决生态修复中存在的问题。</w:t>
            </w:r>
          </w:p>
        </w:tc>
      </w:tr>
      <w:tr w14:paraId="47BC0CC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71BB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701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80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森林病虫害日常监测，根据监测需要，适当加密疫情监测点，完善监测体系；从源头上防控林业有害生物的发生，防止检疫性、危险性林业有害生物的传播蔓延；加强业务培训，对防治工作进行技术指导。</w:t>
            </w:r>
          </w:p>
        </w:tc>
      </w:tr>
      <w:tr w14:paraId="0631957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DAA0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459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8A6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承接部门：市自然资源局平山分局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工作方式：依法履行土地征收征用管理职责，对需要征收的集体土地进行土地征收报卷，对具备供地条件的地块实施供地，及时解决土地征收征用中存在的问题。</w:t>
            </w:r>
          </w:p>
        </w:tc>
      </w:tr>
      <w:tr w14:paraId="5AF4BA0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5BC3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14A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207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工作方式：开展代履行植被恢复工作，拒不恢复植被和林业生产条件，拒不补种树木，或补种不符合国家规定的行为依法组织代为履行。代为履行所需费用由违法者承担，包括恢复施工、养护及第三方服务费用。</w:t>
            </w:r>
          </w:p>
        </w:tc>
      </w:tr>
      <w:tr w14:paraId="689F5E9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54A02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七、生态环保（1项）</w:t>
            </w:r>
          </w:p>
        </w:tc>
      </w:tr>
      <w:tr w14:paraId="7D1A2C7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DE2D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FCE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EEB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承接部门：本溪市平山生态环境分局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利用“双随机”检查制度对危险废物经营单位全覆盖开展现场排查，以及利用固废平台监控系统开展非现场检查。在隐患排查过程中，发现隐患问题及时要求并指导企业尽快完成整改。严厉打击涉危险废物违法行为，对生态环境造成损坏的违法行为依法予以严惩。</w:t>
            </w:r>
          </w:p>
        </w:tc>
      </w:tr>
      <w:tr w14:paraId="4684EB77">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948A0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八、城乡建设（7项）</w:t>
            </w:r>
          </w:p>
        </w:tc>
      </w:tr>
      <w:tr w14:paraId="4EF4889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3F9A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2E8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排查溯源存在历史遗留问题的建筑项目的物业或开发单位</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A90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实住宅项目规划图纸、竣工验收报告、购房合同、等基础信息；组织专人对已审批、验收完成的档案分类梳理，建立问题项目台账；开展实地走访，重点查看项目现状、产权归属及管理主体；通过核查物业用房归属情况，物业移交清单等情况确认历史遗留问题类型；约谈原开发企业负责人、物业单位及业主代表，结合不动产登记中心数据交叉比对，精准锁定责任主体，形成溯源报告；明确问题形成的时间节点及责任方；若责任主体已注销或失联，通过司法途径或业主共同决议确定解决方案。</w:t>
            </w:r>
          </w:p>
        </w:tc>
      </w:tr>
      <w:tr w14:paraId="7362731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56E9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609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4A2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房屋进行拉网式排查，收集房屋建造时间、结构类型等基础信息；委托有资质的第三方检测机构，对房屋地基、墙体、梁柱等关键部位进行检测；组织专家依据检测数据和《房屋安全鉴定标准》，划分房屋安全等级，对存在隐患的房屋出具整改建议，并建立动态监测台账，实时跟踪整改情况。</w:t>
            </w:r>
          </w:p>
        </w:tc>
      </w:tr>
      <w:tr w14:paraId="1A4E761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DCE1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03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56B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住建厅《关于加快推进农村房屋安全隐患排查整治工作的通知》及农村住房安全鉴定评定有关要求及规范，组织对辖区内的农房进行安全初判，对初判存在危险的房屋，聘请第三方权威机构进行安全鉴定工作。</w:t>
            </w:r>
          </w:p>
        </w:tc>
      </w:tr>
      <w:tr w14:paraId="6D34011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76E4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8F8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E67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工作方式：根据自建房安全等级鉴定有关要求，经区政府批准后，聘请具备鉴定资质的第三方鉴定机构对危险房屋进行危房鉴定，根据鉴定结果进行房屋改造。</w:t>
            </w:r>
          </w:p>
        </w:tc>
      </w:tr>
      <w:tr w14:paraId="498DFF9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CB99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720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主干道两侧绿化带日常管理与维护及市城市绿化所交接的公共绿地日常养护管理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BD0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主干道两侧绿化带进行日常管理与维护，对市城市绿化所交接的公共绿地进行日常养护管理。对主干路两侧树木及绿化带进行修剪、浇水、松土、追肥，做好树木病虫害防治工作。发现枯枝、折枝及时清理，遇到死树、风倒树及时上报并伐除，清理绿地内垃圾。</w:t>
            </w:r>
          </w:p>
        </w:tc>
      </w:tr>
      <w:tr w14:paraId="633674A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F2A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ECA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对故意损坏、堵塞城市污水井、排水管网、城市排水口（渠）行为的处理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096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建立巡查队伍，落实监管责任，通过日常巡查、汛期巡查和专项巡查的多种方式监管辖区内企业、商户排水设施运行情况。建立监督举报机制，设立举报渠道。对违规破坏、堵塞排水管网，排水设施导致发生安全问题，依法进行处理。</w:t>
            </w:r>
          </w:p>
        </w:tc>
      </w:tr>
      <w:tr w14:paraId="0657006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64D7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711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扩建、改建各类老旧小区和市政基础设施工程质量监督管理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66E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工前，严格审查各项必备要件，并下达质量监督计划；施工中，定期对施工工地进行抽检，并重点监督地基基础、主体结构等关键节点；完工后，组织多部门开展联合验收，对存在质量问题的项目责令限期整改，确保工程质量达标。同时配合做好市政基础设施工程的质量监督管理工作。</w:t>
            </w:r>
          </w:p>
        </w:tc>
      </w:tr>
      <w:tr w14:paraId="3BAFCFC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71099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311B1F4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4BA4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3A1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63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50BFBB4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DAECF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十、卫生健康（12项）</w:t>
            </w:r>
          </w:p>
        </w:tc>
      </w:tr>
      <w:tr w14:paraId="5A278B3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C47D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F86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开展国家免费孕前优生健康检查随访工作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7A8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根据随访结果及时填写《早孕随访记录表》及《妊娠结局记录表》。</w:t>
            </w:r>
          </w:p>
        </w:tc>
      </w:tr>
      <w:tr w14:paraId="107A9B7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ED2A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3D8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DC3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工作方式：登录托育机构备案信息系统，对登记后的托育机构在线填写托育点备案书、备案承诺书并提交相关材料；对备案的托育机构进行宣传、监督管理等工作。</w:t>
            </w:r>
          </w:p>
        </w:tc>
      </w:tr>
      <w:tr w14:paraId="3052A02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CAD1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B24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EA4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区卫生健康局及辖区社区卫生服务中心对新生儿在医疗保健机构以外地点死亡进行核查。在接报后及时赶赴现场，查看相关情况，收集死亡证据，填写核查表，与家属沟通确认，按流程上报并做好档案留存。</w:t>
            </w:r>
          </w:p>
        </w:tc>
      </w:tr>
      <w:tr w14:paraId="09517CA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EABC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1D8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1C2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工作方式：对特扶人员名单进行核查，通过数据比对、群众举报等方式筛查超领、冒领线索；明确违规事实后，下达追缴通知，督促限期退回资金，对拒不退还的依法处理并做好后续记录。</w:t>
            </w:r>
          </w:p>
        </w:tc>
      </w:tr>
      <w:tr w14:paraId="5767F1E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A965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4CA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2AB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工作方式：区卫生健康局通过设立固定发放点、开展入户发放、利用线上平台预约等方式，登记需求信息，按需发放药具，并提供使用指导和随访服务。</w:t>
            </w:r>
          </w:p>
        </w:tc>
      </w:tr>
      <w:tr w14:paraId="3A60DFB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F238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53E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1CA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承接部门：区计生协会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4AF9C7D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28D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58B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271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222C377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AAF8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344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4E7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D5FD30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8BEC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7EB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D25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78FBC78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805B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7FD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开展妇幼健康服务项目</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8A7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按照规定为婴幼儿家庭开展预防接种、疾病防控等服务，提供膳食营养、生长发育等健康指导。对育龄妇女开展围孕期、孕产期保健服务，承担计划生育、优生优育、生殖保健的咨询、指导和技术服务，规范开展不孕不育症诊疗。</w:t>
            </w:r>
          </w:p>
        </w:tc>
      </w:tr>
      <w:tr w14:paraId="62A7FC9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B1DA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795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负责计划生育家庭特别扶助金审核确认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512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工作方式：对特扶人员档案进行审核，确认当年扶助对象名单，及时确认信息，录入计划生育家庭扶助保障信息系统，负责资金发放。</w:t>
            </w:r>
          </w:p>
        </w:tc>
      </w:tr>
      <w:tr w14:paraId="68AAC4F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E0A6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2A4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组织宣传动员艾滋病扩大筛查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6AF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工作方式：根据《中华人民共和国传染病防治法》《艾滋病防治条例》，加强宣传动员，负责对艾滋病发生、流行以及影响其发生、流行的因素开展监测活动。</w:t>
            </w:r>
          </w:p>
        </w:tc>
      </w:tr>
      <w:tr w14:paraId="71C79E6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51979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十一、应急管理及消防（10项）</w:t>
            </w:r>
          </w:p>
        </w:tc>
      </w:tr>
      <w:tr w14:paraId="5515FFF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8CB6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C86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对危险化学品生产、储存、经营的企业进行监督检查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A0C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14:paraId="2DDA4DA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DEE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3F6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C07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43CF251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596A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F38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A7B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发现隐患和问题，及时责令加油站进行整改。</w:t>
            </w:r>
          </w:p>
        </w:tc>
      </w:tr>
      <w:tr w14:paraId="5E9F6C2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4ED8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C75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D29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6EFE517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BF08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14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515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043DBD2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A63C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C32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B98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工作方式：根据《中华人民共和国安全生产法》《工贸企业有限空间作业安全规定》等法律法规，将检查纳入年度监督检查计划，对企业进行监督检查，发现隐患和问题，及时责令单位进行整改。</w:t>
            </w:r>
          </w:p>
        </w:tc>
      </w:tr>
      <w:tr w14:paraId="64C8491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9A0E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EFB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0B5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工作方式：依据相关法律法规，对矿山安全进行监督指导，检查安全状况、作业场所、生产设备、职工安全教育、培训工作等情况。监督企业履行法定职责，加强安全生产标准化、安全预防控制体系建设等工作。</w:t>
            </w:r>
          </w:p>
        </w:tc>
      </w:tr>
      <w:tr w14:paraId="7F146AE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644C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3C0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ED0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非煤矿山外包工程安全管理暂行办法》等法律法规，依法对企业和外包施工单位进行监督检查，发现隐患和问题，根据技术规范与标准，及时责令单位进行整改，并依法依规处理。</w:t>
            </w:r>
          </w:p>
        </w:tc>
      </w:tr>
      <w:tr w14:paraId="5B2FCF1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C2D9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0FC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开展日常巡查，检查烟花爆竹零售点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A01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1CBFA00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0D1E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499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生产经营单位生产安全事故应急预案备案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553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工作方式：根据《生产安全事故应急预案管理办法》，为小型企业提供备案登记表，及时办理备案登记。</w:t>
            </w:r>
          </w:p>
        </w:tc>
      </w:tr>
    </w:tbl>
    <w:p w14:paraId="34DEDB47">
      <w:pPr>
        <w:pStyle w:val="3"/>
        <w:spacing w:before="0" w:after="0" w:line="240" w:lineRule="auto"/>
        <w:jc w:val="center"/>
        <w:rPr>
          <w:rFonts w:ascii="Times New Roman" w:hAnsi="Times New Roman" w:eastAsia="方正小标宋_GBK" w:cs="Times New Roman"/>
          <w:color w:val="auto"/>
          <w:spacing w:val="7"/>
          <w:lang w:eastAsia="zh-CN"/>
        </w:rPr>
      </w:pPr>
    </w:p>
    <w:p w14:paraId="36F5172F">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公文仿宋">
    <w:altName w:val="仿宋"/>
    <w:panose1 w:val="02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altName w:val="宋体"/>
    <w:panose1 w:val="02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公文黑体">
    <w:altName w:val="黑体"/>
    <w:panose1 w:val="02000000000000000000"/>
    <w:charset w:val="86"/>
    <w:family w:val="auto"/>
    <w:pitch w:val="default"/>
    <w:sig w:usb0="00000000" w:usb1="00000000" w:usb2="00000010" w:usb3="00000000" w:csb0="00040000" w:csb1="00000000"/>
  </w:font>
  <w:font w:name="方正仿宋简体">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9E189">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05FA6505">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05FA6505">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25DA6">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EwZTk1YzAyMDE2ZmZlYWZmYTcyN2Q0NmYzNDE2ZjcifQ=="/>
  </w:docVars>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5AA14980"/>
    <w:rsid w:val="5EDA79AB"/>
    <w:rsid w:val="61C46FE6"/>
    <w:rsid w:val="6F7B6A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datastoreItem>
</file>

<file path=docProps/app.xml><?xml version="1.0" encoding="utf-8"?>
<Properties xmlns="http://schemas.openxmlformats.org/officeDocument/2006/extended-properties" xmlns:vt="http://schemas.openxmlformats.org/officeDocument/2006/docPropsVTypes">
  <Template>Normal.dotm</Template>
  <Pages>60</Pages>
  <Words>76</Words>
  <Characters>79</Characters>
  <Lines>1</Lines>
  <Paragraphs>1</Paragraphs>
  <TotalTime>11</TotalTime>
  <ScaleCrop>false</ScaleCrop>
  <LinksUpToDate>false</LinksUpToDate>
  <CharactersWithSpaces>82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刘伟荔</cp:lastModifiedBy>
  <dcterms:modified xsi:type="dcterms:W3CDTF">2025-08-20T08:39:15Z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eyJoZGlkIjoiOWQ5YWYxNGNmOGExZjMwMmMzYjQyYTU1MjY1YTIwYjkiLCJ1c2VySWQiOiIxNzA1NTM2NjQ4In0=</vt:lpwstr>
  </property>
  <property fmtid="{D5CDD505-2E9C-101B-9397-08002B2CF9AE}" pid="3" name="KSOProductBuildVer">
    <vt:lpwstr>2052-12.1.0.21915</vt:lpwstr>
  </property>
  <property fmtid="{D5CDD505-2E9C-101B-9397-08002B2CF9AE}" pid="4" name="ICV">
    <vt:lpwstr>A35200B1BA564D7B8BF915E04DACF969</vt:lpwstr>
  </property>
</Properties>
</file>