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3F948">
      <w:pPr>
        <w:pStyle w:val="2"/>
        <w:jc w:val="left"/>
        <w:rPr>
          <w:rFonts w:ascii="方正公文小标宋" w:eastAsia="方正公文小标宋"/>
          <w:b w:val="0"/>
          <w:sz w:val="84"/>
          <w:szCs w:val="84"/>
          <w:lang w:eastAsia="zh-CN"/>
        </w:rPr>
      </w:pPr>
    </w:p>
    <w:p w14:paraId="0E676997">
      <w:pPr>
        <w:pStyle w:val="2"/>
        <w:jc w:val="left"/>
        <w:rPr>
          <w:rFonts w:ascii="方正公文小标宋" w:eastAsia="方正公文小标宋"/>
          <w:b w:val="0"/>
          <w:sz w:val="84"/>
          <w:szCs w:val="84"/>
          <w:lang w:eastAsia="zh-CN"/>
        </w:rPr>
      </w:pPr>
    </w:p>
    <w:p w14:paraId="6329B78C">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辽宁省本溪市平山区站前街道</w:t>
      </w:r>
    </w:p>
    <w:p w14:paraId="31244B01">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031B5C7B">
      <w:pPr>
        <w:rPr>
          <w:rFonts w:ascii="方正公文小标宋" w:eastAsia="方正公文小标宋"/>
          <w:sz w:val="84"/>
          <w:szCs w:val="84"/>
          <w:lang w:eastAsia="zh-CN"/>
        </w:rPr>
      </w:pPr>
    </w:p>
    <w:p w14:paraId="21E1386C">
      <w:pPr>
        <w:rPr>
          <w:rFonts w:ascii="方正公文小标宋" w:eastAsia="方正公文小标宋"/>
          <w:sz w:val="84"/>
          <w:szCs w:val="84"/>
          <w:lang w:eastAsia="zh-CN"/>
        </w:rPr>
      </w:pPr>
    </w:p>
    <w:p w14:paraId="39B55B65">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78873"/>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51E87E99">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54BB2DAB">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_Toc355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_Toc355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1ABBFF5C">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_Toc6110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_Toc6110 \h </w:instrText>
          </w:r>
          <w:r>
            <w:fldChar w:fldCharType="separate"/>
          </w:r>
          <w:r>
            <w:t>11</w:t>
          </w:r>
          <w:r>
            <w:fldChar w:fldCharType="end"/>
          </w:r>
          <w:r>
            <w:rPr>
              <w:rFonts w:ascii="Times New Roman" w:hAnsi="Times New Roman" w:eastAsia="方正小标宋_GBK" w:cs="Times New Roman"/>
              <w:color w:val="auto"/>
              <w:spacing w:val="7"/>
              <w:szCs w:val="44"/>
              <w:lang w:eastAsia="zh-CN"/>
            </w:rPr>
            <w:fldChar w:fldCharType="end"/>
          </w:r>
        </w:p>
        <w:p w14:paraId="5EF66810">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_Toc26299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_Toc26299 \h </w:instrText>
          </w:r>
          <w:r>
            <w:fldChar w:fldCharType="separate"/>
          </w:r>
          <w:r>
            <w:t>39</w:t>
          </w:r>
          <w:r>
            <w:fldChar w:fldCharType="end"/>
          </w:r>
          <w:r>
            <w:rPr>
              <w:rFonts w:ascii="Times New Roman" w:hAnsi="Times New Roman" w:eastAsia="方正小标宋_GBK" w:cs="Times New Roman"/>
              <w:color w:val="auto"/>
              <w:spacing w:val="7"/>
              <w:szCs w:val="44"/>
              <w:lang w:eastAsia="zh-CN"/>
            </w:rPr>
            <w:fldChar w:fldCharType="end"/>
          </w:r>
        </w:p>
        <w:p w14:paraId="4322D4F3">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4F6EC26A">
      <w:pPr>
        <w:rPr>
          <w:lang w:eastAsia="zh-CN"/>
        </w:rPr>
      </w:pPr>
    </w:p>
    <w:p w14:paraId="5C37B7AA">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2ABA377A">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355"/>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4CDC9C77">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1F6B">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8B6E">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285F534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2B5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一、党的建设（25项）</w:t>
            </w:r>
          </w:p>
        </w:tc>
      </w:tr>
      <w:tr w14:paraId="646DC6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82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2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085DD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ED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0D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DB0D0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CD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CA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3F21DC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6C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6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4302FD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CA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4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256FE2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F3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F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一审两公开”监督程序，规范党建工作经费使用管理，培育提升基层党建品牌</w:t>
            </w:r>
          </w:p>
        </w:tc>
      </w:tr>
      <w:tr w14:paraId="7B3138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CC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D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78018E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4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15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0163B0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0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9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6C71EA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DC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4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负责社区干部的教育、培训、选拔、考核、管理和监督工作，抓好社区干部学历提升工作，加强社区工作者队伍建设与管理，做好社区后备人才队伍管理</w:t>
            </w:r>
          </w:p>
        </w:tc>
      </w:tr>
      <w:tr w14:paraId="24AA9A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05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4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负责派驻街道干部管理工作，抓好驻社区干部履职的管理、考核和服务保障工作</w:t>
            </w:r>
          </w:p>
        </w:tc>
      </w:tr>
      <w:tr w14:paraId="20A949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C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D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357BBE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5F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F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坚持党管人才原则，开展人才政策引导和舆论宣传，做好人才的引进、培育、服务工作，推动产业和人才融合发展，做好选调生选聘人员的监督考核、教育管理</w:t>
            </w:r>
          </w:p>
        </w:tc>
      </w:tr>
      <w:tr w14:paraId="770E92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7C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7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76EFE2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9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0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3B3384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BF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72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08BC73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A5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BD623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54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4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15DE5F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C8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A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1FFC21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62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45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80490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87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B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674D9D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68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1D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4A365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5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0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68D45B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8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9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发挥党建引领优势，以“人人参与、人人共享”为主题，打造“文明本溪人，热情迎宾朋”特色活动，开展各种形式志愿服务活动</w:t>
            </w:r>
          </w:p>
        </w:tc>
      </w:tr>
      <w:tr w14:paraId="52D94B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13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C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实施“一社一品”基层治理工程，指导各社区打造党建联建共建品牌，推动迎宾社区联合本溪开放大学开展百姓学堂活动；打造曙光社区“移动办公桌”，打通便民服务“最后一公里”</w:t>
            </w:r>
          </w:p>
        </w:tc>
      </w:tr>
      <w:tr w14:paraId="1E2DB62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AB29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16265F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87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3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306528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E7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6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5F8EBE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58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62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028B3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1E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9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07B33A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69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2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2CA6F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F2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DC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0ED0F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9D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4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496967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97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C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001761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60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8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3BA4B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B1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55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负责商贸流通工作，梳理商贸流通经营主体具体经营情况，依托商贸服务业集聚区优势，推动商贸物流中心建设，推动可发掘、可培育、可培养经营主体入库纳统</w:t>
            </w:r>
          </w:p>
        </w:tc>
      </w:tr>
      <w:tr w14:paraId="3057F9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CA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E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63A8D2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7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A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4393C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46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8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E974D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C7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9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深入落实“双本”融合发展战略，重点服务本钢鞍峡渝能项目，加大清洁能源配套产业链招商引资力度</w:t>
            </w:r>
          </w:p>
        </w:tc>
      </w:tr>
      <w:tr w14:paraId="1280102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2F55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470455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F2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C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60B3E7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4F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6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3B3D6A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C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B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73E9C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D1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5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AF163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05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B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39A9ED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F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5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D3AF4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FB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0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3A1431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CC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E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3BB04E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33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1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2F89B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49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5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7ED3C7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F6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E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65BB01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99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7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0124F2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87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1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592DE2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86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1C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52C4B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2D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DE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09B28D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E9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C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3C90D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DB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E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06686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02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5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EA290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3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B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1C824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8A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6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6D3CF7A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924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2D267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B4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3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00F736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78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8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717291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B1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A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0279E4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35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C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056495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3B81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736C3D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F2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0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65B3FA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BE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86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432AA9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41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5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4A6DEB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1C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8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62FC58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85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E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5DCBC61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61B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5E401D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C7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B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719BAB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25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7A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52FB40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04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8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410E24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E1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8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4D042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EA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9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0EAEDC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A4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4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5ADEA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7D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A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49C7EE9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B33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772321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9B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F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32AF5A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07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E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21852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F3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23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0D1E4F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DC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7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530F872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ABC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430A0F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F6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9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0E43D3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09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22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BBE1F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53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C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75D45AD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6B17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九、综合政务（10项）</w:t>
            </w:r>
          </w:p>
        </w:tc>
      </w:tr>
      <w:tr w14:paraId="1EDB43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82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9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1D3B2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45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7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33E75A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62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7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058CAE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8C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8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落实社区组织运转经费的“村财乡管”制度，负责社区干部待遇保障，做好社区干部绩效考核</w:t>
            </w:r>
          </w:p>
        </w:tc>
      </w:tr>
      <w:tr w14:paraId="6C3B4C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8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8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08AEF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38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F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B1FAD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D5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5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负责公务接待、办公用房、公共节能降耗、固定资产管理、政府采购、后勤管理等工作，落实重大活动的综合保障</w:t>
            </w:r>
          </w:p>
        </w:tc>
      </w:tr>
      <w:tr w14:paraId="4BE14B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89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0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1FE468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40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3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028768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4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1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C1C5308">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950"/>
      <w:bookmarkStart w:id="5" w:name="_Toc172077417"/>
      <w:bookmarkStart w:id="6" w:name="_Toc6110"/>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7AFCBFC8">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006D">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02F0">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761C">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020D">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705">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453F8C8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CC758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5FE7F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87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40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22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9B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1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66CBA4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2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5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0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7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0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D08B6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0C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6D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D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4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7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DDAED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7F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1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D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2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4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p>
        </w:tc>
      </w:tr>
      <w:tr w14:paraId="66BDE6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48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5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D2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C8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53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37A24E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1D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56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8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8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6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1D13A8E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6E44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511ADE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07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18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44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4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0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1E15DE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48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5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6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4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0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04E9DE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95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A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C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D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1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1C7F41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88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A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F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03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4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64A0EB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8B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1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A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8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2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70A246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76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7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95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4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E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0D3DEC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E7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A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0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82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4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1C3B4B6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CEB9C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223DD6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6C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83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1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F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E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8.对社区初审合格的离校未就业高校毕业生灵活就业社保补贴申请材料进行复核并上报。</w:t>
            </w:r>
          </w:p>
        </w:tc>
      </w:tr>
      <w:tr w14:paraId="170C78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2A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C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2F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C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1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64CB63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7A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3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C8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C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5AC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6930D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0A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6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9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5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1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336A22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28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B5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E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2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6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2A450F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49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4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5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2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4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7CE92D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F9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0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6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8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8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A9A31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5B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4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B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2" w:name="_GoBack"/>
            <w:bookmarkEnd w:id="12"/>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7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8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CBA7F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72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2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E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F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5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5BD86A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36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7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7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7D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7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C2B9B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99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F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9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C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0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34BA91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C2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3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3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A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98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18518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03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7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4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B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0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19D48A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70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F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6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1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4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668D7D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74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B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A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D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A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5A8BB07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49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7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1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8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8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1FDDFC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A3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87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7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D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CA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0B2DE6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0E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4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6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4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5E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53B87A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87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B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C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B8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8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5145B7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89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3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F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B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C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765ED1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1E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1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1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E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A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D0FD3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D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D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F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2B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31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4CC2C0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64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E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7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B2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2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10847C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1B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7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4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7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5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CCDA3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68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F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5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7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B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78116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46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3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A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3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A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06D329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E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6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45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3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4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8D7FA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80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1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A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6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BA9E0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BD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7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8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3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28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4F65F0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99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2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EB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1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C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F36FB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3A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C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C9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6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3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5B4C71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48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A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3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E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34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5E9FB96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0EA9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303146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05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3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2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F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2B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2EBE1D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A0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0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A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4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38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2A2B50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21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8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4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9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2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6B5BB3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D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8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F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1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7F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141DEE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00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D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0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C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4E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023E01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A5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5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4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7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7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1D06063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F640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五、生态环保（6项）</w:t>
            </w:r>
          </w:p>
        </w:tc>
      </w:tr>
      <w:tr w14:paraId="38E754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5B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5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9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3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1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565456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BE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FB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D0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3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EB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3D98E9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61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A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33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7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1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2AD436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3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3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3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A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6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0DF19E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65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2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77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D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A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3.做好疫情信息的收集、上报，接到动物疫情预警后，及时采取预防、控制措施。</w:t>
            </w:r>
          </w:p>
        </w:tc>
      </w:tr>
      <w:tr w14:paraId="625267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1E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4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A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8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DB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11F66C4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CD3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1543EA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90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7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F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C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E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C27D5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A4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E7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9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C9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4B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06E512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99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3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5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FB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0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43443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CB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C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1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D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E2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5595C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3D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2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32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4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5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65348C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D3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7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8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B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7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736717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A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2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8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C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B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06EE22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12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E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7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2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D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11C9D3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45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0F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C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59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6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44316F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4B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5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0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2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45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1073E16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73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6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6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7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5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1A7598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23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7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2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C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7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10E15B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10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E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7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6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14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41D897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91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2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3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95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5BC0FE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20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2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8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D5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4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7502E4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BA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B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6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4E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3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46690AB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0B91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77AF4D4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56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3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5B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8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8B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FF74E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F6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BF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E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2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F1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067FD2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96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F1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3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0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9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76265E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57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08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5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3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D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4CFF202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1DF47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57C61E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64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1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55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3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1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4E2529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08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B5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5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FA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BE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7C2A2A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EF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C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13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1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3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14373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02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2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9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F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E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5712E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77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0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E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BF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D8FBD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29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6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8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1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1C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27222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F8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F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D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B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E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777052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8B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5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0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7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6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DDEA4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59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3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A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B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A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5775B9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83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5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9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E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7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F57BE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29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5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AD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7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B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13FF67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65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2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6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4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E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4B080CC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C7A7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6013F7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F3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4F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D2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A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F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5D4E15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34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92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7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6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A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20BB3E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80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8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8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F9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E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6B8799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86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F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F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1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A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703A0B19">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6299"/>
      <w:bookmarkStart w:id="9" w:name="_Toc172077553"/>
      <w:bookmarkStart w:id="10" w:name="_Toc172077418"/>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1A8536D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E1D1">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A4B0">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D612">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40D22FC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E8A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43D901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197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5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0F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438E24B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D8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9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F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3AB0108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05D6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753665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2E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2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4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028367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76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1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7C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59794B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B7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8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0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0A2D88C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5CB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三、社会管理（4项）</w:t>
            </w:r>
          </w:p>
        </w:tc>
      </w:tr>
      <w:tr w14:paraId="417AE60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6B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AD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3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B2C50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12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B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2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472131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D5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C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8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70566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5F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B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4CD5EC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52B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四、社会保障（5项）</w:t>
            </w:r>
          </w:p>
        </w:tc>
      </w:tr>
      <w:tr w14:paraId="05042D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72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29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5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05DBEB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97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1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E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3E5A5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D4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6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6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24CF7F9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73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AB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8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5171AA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E44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17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59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E89643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4C2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000E74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CA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8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9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1183B52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FE7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5B2F15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F8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0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6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539D5C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77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9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F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78B3573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0D9D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74DA4F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B0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7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1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6D0CCC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7E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B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F9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132749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5E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C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7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工作方式：根据自建房安全等级有关要求，经区政府批准后，聘请具备鉴定资质的第三方鉴定机构对危险房屋进行危房鉴定，根据鉴定结果进行房屋改造。</w:t>
            </w:r>
          </w:p>
        </w:tc>
      </w:tr>
      <w:tr w14:paraId="273BAC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18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3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E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5D12AA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43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EF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A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762B76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D7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3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A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4831176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843BB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77D93E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E719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2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6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287FFE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6279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九、卫生健康（12项）</w:t>
            </w:r>
          </w:p>
        </w:tc>
      </w:tr>
      <w:tr w14:paraId="385BDA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D0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30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5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1B613A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F5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F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3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773F8B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7B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C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A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202E6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6A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D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7F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1D955C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93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3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2A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69FC06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2B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6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7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38EFD5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89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1E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45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08321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C7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4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7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3933F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04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7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82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73F94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DB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F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1C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7D0A7A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8C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4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A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6AE48F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08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3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F8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10EC8F7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913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0BA67A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06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C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1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0CECF3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7F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C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4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091A0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71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C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7E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3D94C3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BB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F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2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4B42FF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F6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24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2D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7A90F9A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D7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E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7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739FDA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D2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7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0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1B9034C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8ED75">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E8E5C6D">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6E8E5C6D">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FF54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8465F4D"/>
    <w:rsid w:val="23AE56A4"/>
    <w:rsid w:val="3D0838D4"/>
    <w:rsid w:val="489220A9"/>
    <w:rsid w:val="5241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46</Pages>
  <Words>76</Words>
  <Characters>79</Characters>
  <Lines>1</Lines>
  <Paragraphs>1</Paragraphs>
  <TotalTime>8</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2025-08-20T08:38:16Z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7B9471E8D3BC4D05A26AB806867A0716</vt:lpwstr>
  </property>
</Properties>
</file>