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关于202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年度区本级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  <w:t>政府性基金预算收支</w:t>
      </w:r>
      <w:r>
        <w:rPr>
          <w:rFonts w:hint="eastAsia" w:asciiTheme="majorEastAsia" w:hAnsiTheme="majorEastAsia" w:eastAsiaTheme="majorEastAsia"/>
          <w:b/>
          <w:bCs/>
          <w:color w:val="000000"/>
          <w:sz w:val="44"/>
          <w:szCs w:val="44"/>
        </w:rPr>
        <w:t>决算的说明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b/>
          <w:bCs/>
          <w:color w:val="000000"/>
          <w:sz w:val="44"/>
          <w:szCs w:val="44"/>
        </w:rPr>
      </w:pPr>
    </w:p>
    <w:p>
      <w:pPr>
        <w:ind w:firstLine="640" w:firstLineChars="200"/>
        <w:rPr>
          <w:rFonts w:eastAsia="仿宋_GB2312"/>
          <w:color w:val="000000"/>
        </w:rPr>
      </w:pPr>
      <w:r>
        <w:rPr>
          <w:rFonts w:hint="eastAsia" w:ascii="仿宋" w:hAnsi="仿宋" w:eastAsia="仿宋" w:cs="仿宋"/>
          <w:kern w:val="21"/>
        </w:rPr>
        <w:t>202</w:t>
      </w:r>
      <w:r>
        <w:rPr>
          <w:rFonts w:hint="eastAsia" w:ascii="仿宋" w:hAnsi="仿宋" w:eastAsia="仿宋" w:cs="仿宋"/>
          <w:kern w:val="21"/>
          <w:lang w:val="en-US" w:eastAsia="zh-CN"/>
        </w:rPr>
        <w:t>2</w:t>
      </w:r>
      <w:r>
        <w:rPr>
          <w:rFonts w:hint="eastAsia" w:ascii="仿宋" w:hAnsi="仿宋" w:eastAsia="仿宋" w:cs="仿宋"/>
          <w:kern w:val="21"/>
        </w:rPr>
        <w:t>年，区本级政府性基金收入完成</w:t>
      </w:r>
      <w:r>
        <w:rPr>
          <w:rFonts w:hint="eastAsia" w:ascii="仿宋" w:hAnsi="仿宋" w:eastAsia="仿宋" w:cs="仿宋"/>
          <w:kern w:val="21"/>
          <w:lang w:val="en-US" w:eastAsia="zh-CN"/>
        </w:rPr>
        <w:t>1.3</w:t>
      </w:r>
      <w:r>
        <w:rPr>
          <w:rFonts w:hint="eastAsia" w:ascii="仿宋" w:hAnsi="仿宋" w:eastAsia="仿宋" w:cs="仿宋"/>
          <w:kern w:val="21"/>
        </w:rPr>
        <w:t>亿元，完成预算的</w:t>
      </w:r>
      <w:r>
        <w:rPr>
          <w:rFonts w:hint="eastAsia" w:ascii="仿宋" w:hAnsi="仿宋" w:eastAsia="仿宋" w:cs="仿宋"/>
          <w:kern w:val="21"/>
          <w:lang w:val="en-US" w:eastAsia="zh-CN"/>
        </w:rPr>
        <w:t>101.2</w:t>
      </w:r>
      <w:r>
        <w:rPr>
          <w:rFonts w:hint="eastAsia" w:ascii="仿宋" w:hAnsi="仿宋" w:eastAsia="仿宋" w:cs="仿宋"/>
          <w:kern w:val="21"/>
        </w:rPr>
        <w:t>%，同比</w:t>
      </w:r>
      <w:r>
        <w:rPr>
          <w:rFonts w:hint="eastAsia" w:ascii="仿宋" w:hAnsi="仿宋" w:eastAsia="仿宋" w:cs="仿宋"/>
          <w:kern w:val="21"/>
          <w:lang w:eastAsia="zh-CN"/>
        </w:rPr>
        <w:t>增长</w:t>
      </w:r>
      <w:r>
        <w:rPr>
          <w:rFonts w:hint="eastAsia" w:ascii="仿宋" w:hAnsi="仿宋" w:eastAsia="仿宋" w:cs="仿宋"/>
          <w:kern w:val="21"/>
          <w:lang w:val="en-US" w:eastAsia="zh-CN"/>
        </w:rPr>
        <w:t>158.4</w:t>
      </w:r>
      <w:r>
        <w:rPr>
          <w:rFonts w:hint="eastAsia" w:ascii="仿宋" w:hAnsi="仿宋" w:eastAsia="仿宋" w:cs="仿宋"/>
          <w:kern w:val="21"/>
        </w:rPr>
        <w:t>%，加上省以上补助收入、新增专项债券收入等，收入总计</w:t>
      </w:r>
      <w:r>
        <w:rPr>
          <w:rFonts w:hint="eastAsia" w:ascii="仿宋" w:hAnsi="仿宋" w:eastAsia="仿宋" w:cs="仿宋"/>
          <w:kern w:val="21"/>
          <w:lang w:val="en-US" w:eastAsia="zh-CN"/>
        </w:rPr>
        <w:t>1.7</w:t>
      </w:r>
      <w:r>
        <w:rPr>
          <w:rFonts w:hint="eastAsia" w:ascii="仿宋" w:hAnsi="仿宋" w:eastAsia="仿宋" w:cs="仿宋"/>
          <w:kern w:val="21"/>
        </w:rPr>
        <w:t>亿元。政府性基金支出完成</w:t>
      </w:r>
      <w:r>
        <w:rPr>
          <w:rFonts w:hint="eastAsia" w:ascii="仿宋" w:hAnsi="仿宋" w:eastAsia="仿宋" w:cs="仿宋"/>
          <w:kern w:val="21"/>
          <w:lang w:val="en-US" w:eastAsia="zh-CN"/>
        </w:rPr>
        <w:t>0.8</w:t>
      </w:r>
      <w:r>
        <w:rPr>
          <w:rFonts w:hint="eastAsia" w:ascii="仿宋" w:hAnsi="仿宋" w:eastAsia="仿宋" w:cs="仿宋"/>
          <w:kern w:val="21"/>
        </w:rPr>
        <w:t>亿元，完成预算的</w:t>
      </w:r>
      <w:r>
        <w:rPr>
          <w:rFonts w:hint="eastAsia" w:ascii="仿宋" w:hAnsi="仿宋" w:eastAsia="仿宋" w:cs="仿宋"/>
          <w:kern w:val="21"/>
          <w:lang w:val="en-US" w:eastAsia="zh-CN"/>
        </w:rPr>
        <w:t>101.8</w:t>
      </w:r>
      <w:r>
        <w:rPr>
          <w:rFonts w:hint="eastAsia" w:ascii="仿宋" w:hAnsi="仿宋" w:eastAsia="仿宋" w:cs="仿宋"/>
          <w:kern w:val="21"/>
        </w:rPr>
        <w:t>%，同比</w:t>
      </w:r>
      <w:r>
        <w:rPr>
          <w:rFonts w:hint="eastAsia" w:ascii="仿宋" w:hAnsi="仿宋" w:eastAsia="仿宋" w:cs="仿宋"/>
          <w:kern w:val="21"/>
          <w:lang w:eastAsia="zh-CN"/>
        </w:rPr>
        <w:t>增长</w:t>
      </w:r>
      <w:r>
        <w:rPr>
          <w:rFonts w:hint="eastAsia" w:ascii="仿宋" w:hAnsi="仿宋" w:eastAsia="仿宋" w:cs="仿宋"/>
          <w:kern w:val="21"/>
          <w:lang w:val="en-US" w:eastAsia="zh-CN"/>
        </w:rPr>
        <w:t>67.6</w:t>
      </w:r>
      <w:r>
        <w:rPr>
          <w:rFonts w:hint="eastAsia" w:ascii="仿宋" w:hAnsi="仿宋" w:eastAsia="仿宋" w:cs="仿宋"/>
          <w:kern w:val="21"/>
        </w:rPr>
        <w:t>%，加上政府债务还本支出等，支出总计</w:t>
      </w:r>
      <w:r>
        <w:rPr>
          <w:rFonts w:hint="eastAsia" w:ascii="仿宋" w:hAnsi="仿宋" w:eastAsia="仿宋" w:cs="仿宋"/>
          <w:kern w:val="21"/>
          <w:lang w:val="en-US" w:eastAsia="zh-CN"/>
        </w:rPr>
        <w:t>1.7</w:t>
      </w:r>
      <w:r>
        <w:rPr>
          <w:rFonts w:hint="eastAsia" w:ascii="仿宋" w:hAnsi="仿宋" w:eastAsia="仿宋" w:cs="仿宋"/>
          <w:kern w:val="21"/>
        </w:rPr>
        <w:t>亿元。202</w:t>
      </w:r>
      <w:r>
        <w:rPr>
          <w:rFonts w:hint="eastAsia" w:ascii="仿宋" w:hAnsi="仿宋" w:eastAsia="仿宋" w:cs="仿宋"/>
          <w:kern w:val="21"/>
          <w:lang w:val="en-US" w:eastAsia="zh-CN"/>
        </w:rPr>
        <w:t>2</w:t>
      </w:r>
      <w:r>
        <w:rPr>
          <w:rFonts w:hint="eastAsia" w:ascii="仿宋" w:hAnsi="仿宋" w:eastAsia="仿宋" w:cs="仿宋"/>
          <w:kern w:val="21"/>
        </w:rPr>
        <w:t>年收支相抵，实现收支平衡。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242"/>
    <w:rsid w:val="00174864"/>
    <w:rsid w:val="002C02B3"/>
    <w:rsid w:val="006006FF"/>
    <w:rsid w:val="00776CA5"/>
    <w:rsid w:val="009B0A35"/>
    <w:rsid w:val="00A95DF7"/>
    <w:rsid w:val="00BA0242"/>
    <w:rsid w:val="00D27BFA"/>
    <w:rsid w:val="00D30B71"/>
    <w:rsid w:val="00F1514B"/>
    <w:rsid w:val="00F43D79"/>
    <w:rsid w:val="11DE7CBA"/>
    <w:rsid w:val="1B764B92"/>
    <w:rsid w:val="1C9E0AAA"/>
    <w:rsid w:val="32FF0A2B"/>
    <w:rsid w:val="3464213A"/>
    <w:rsid w:val="35DF0670"/>
    <w:rsid w:val="40513743"/>
    <w:rsid w:val="69426818"/>
    <w:rsid w:val="788D1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Char1"/>
    <w:basedOn w:val="1"/>
    <w:qFormat/>
    <w:uiPriority w:val="0"/>
  </w:style>
  <w:style w:type="character" w:customStyle="1" w:styleId="8">
    <w:name w:val="批注框文本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</Words>
  <Characters>154</Characters>
  <Lines>1</Lines>
  <Paragraphs>1</Paragraphs>
  <TotalTime>2</TotalTime>
  <ScaleCrop>false</ScaleCrop>
  <LinksUpToDate>false</LinksUpToDate>
  <CharactersWithSpaces>179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2019-08-12T06:11:00Z</dcterms:created>
  <dc:creator>admin</dc:creator>
  <cp:lastModifiedBy>Administrator</cp:lastModifiedBy>
  <dcterms:modified xsi:type="dcterms:W3CDTF">2023-10-25T08:34:10Z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