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关于202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年度本溪市平山区国有资本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经营收支决算的说明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00" w:firstLineChars="200"/>
        <w:rPr>
          <w:rFonts w:asciiTheme="minorEastAsia" w:hAnsiTheme="minorEastAsia" w:eastAsiaTheme="minorEastAsia" w:cstheme="minorEastAsia"/>
          <w:color w:val="000000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全区国有资本经营预算收入完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万元，上级补助收入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万元；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eastAsia="zh-CN"/>
        </w:rPr>
        <w:t>上年结余收入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5920万元；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收入总计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6033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万元。</w:t>
      </w:r>
    </w:p>
    <w:p>
      <w:pPr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全区国有资本经营预算支出完成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  <w:lang w:val="en-US" w:eastAsia="zh-CN"/>
        </w:rPr>
        <w:t>99</w:t>
      </w:r>
      <w:r>
        <w:rPr>
          <w:rFonts w:hint="eastAsia" w:asciiTheme="minorEastAsia" w:hAnsiTheme="minorEastAsia" w:eastAsiaTheme="minorEastAsia" w:cstheme="minorEastAsia"/>
          <w:color w:val="000000"/>
          <w:sz w:val="30"/>
          <w:szCs w:val="30"/>
        </w:rPr>
        <w:t>万元；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国有资本经营预算年终结余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等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5934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万元，支出总计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6033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万元。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FD9"/>
    <w:rsid w:val="000C7BDC"/>
    <w:rsid w:val="00C57FD9"/>
    <w:rsid w:val="00E87F72"/>
    <w:rsid w:val="0A94468D"/>
    <w:rsid w:val="15E37B84"/>
    <w:rsid w:val="1A4B740E"/>
    <w:rsid w:val="666E0F5F"/>
    <w:rsid w:val="79142A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/>
      <w:sz w:val="32"/>
      <w:szCs w:val="32"/>
    </w:rPr>
  </w:style>
  <w:style w:type="character" w:customStyle="1" w:styleId="7">
    <w:name w:val="页眉 Char"/>
    <w:basedOn w:val="4"/>
    <w:link w:val="3"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</Words>
  <Characters>109</Characters>
  <Lines>1</Lines>
  <Paragraphs>1</Paragraphs>
  <TotalTime>2</TotalTime>
  <ScaleCrop>false</ScaleCrop>
  <LinksUpToDate>false</LinksUpToDate>
  <CharactersWithSpaces>127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cp:lastPrinted>2022-08-10T07:15:00Z</cp:lastPrinted>
  <dcterms:modified xsi:type="dcterms:W3CDTF">2023-10-25T08:53:45Z</dcterms:modified>
  <dc:title>关于2018年度本溪市国有资本经营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